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7AF6" w14:textId="77777777" w:rsidR="001B12F0" w:rsidRDefault="004231AD" w:rsidP="005E1029">
      <w:pPr>
        <w:spacing w:line="312" w:lineRule="auto"/>
      </w:pPr>
      <w:r>
        <w:rPr>
          <w:noProof/>
          <w:lang w:val="de-DE" w:eastAsia="de-DE"/>
        </w:rPr>
        <w:drawing>
          <wp:inline distT="0" distB="0" distL="0" distR="0" wp14:anchorId="7763EBFC" wp14:editId="4F610C0C">
            <wp:extent cx="2863850" cy="784860"/>
            <wp:effectExtent l="0" t="0" r="0" b="0"/>
            <wp:docPr id="2" name="Grafik 2" descr="2018_BMI_Logo_deutsch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BMI_Logo_deutsch_4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0" cy="784860"/>
                    </a:xfrm>
                    <a:prstGeom prst="rect">
                      <a:avLst/>
                    </a:prstGeom>
                    <a:noFill/>
                    <a:ln>
                      <a:noFill/>
                    </a:ln>
                  </pic:spPr>
                </pic:pic>
              </a:graphicData>
            </a:graphic>
          </wp:inline>
        </w:drawing>
      </w:r>
    </w:p>
    <w:p w14:paraId="5AB71498" w14:textId="77777777" w:rsidR="001B12F0" w:rsidRDefault="001B12F0" w:rsidP="005E1029">
      <w:pPr>
        <w:spacing w:line="312" w:lineRule="auto"/>
        <w:jc w:val="center"/>
      </w:pPr>
    </w:p>
    <w:p w14:paraId="3C9DF458" w14:textId="77777777" w:rsidR="001B12F0" w:rsidRDefault="001B12F0" w:rsidP="005E1029">
      <w:pPr>
        <w:spacing w:line="312" w:lineRule="auto"/>
        <w:jc w:val="center"/>
      </w:pPr>
    </w:p>
    <w:p w14:paraId="12B3A7BE" w14:textId="77777777" w:rsidR="001B12F0" w:rsidRDefault="001B12F0" w:rsidP="005E1029">
      <w:pPr>
        <w:spacing w:line="312" w:lineRule="auto"/>
        <w:jc w:val="center"/>
      </w:pPr>
    </w:p>
    <w:p w14:paraId="1136DA5A" w14:textId="77777777" w:rsidR="001B12F0" w:rsidRDefault="001B12F0" w:rsidP="005E1029">
      <w:pPr>
        <w:spacing w:line="312" w:lineRule="auto"/>
        <w:jc w:val="center"/>
        <w:rPr>
          <w:b/>
          <w:sz w:val="36"/>
          <w:szCs w:val="36"/>
        </w:rPr>
      </w:pPr>
    </w:p>
    <w:p w14:paraId="00635643" w14:textId="77777777" w:rsidR="00575263" w:rsidRPr="001B12F0" w:rsidRDefault="00575263" w:rsidP="005E1029">
      <w:pPr>
        <w:spacing w:line="312" w:lineRule="auto"/>
        <w:jc w:val="center"/>
        <w:rPr>
          <w:b/>
          <w:sz w:val="36"/>
          <w:szCs w:val="36"/>
        </w:rPr>
      </w:pPr>
    </w:p>
    <w:p w14:paraId="7DF0F837" w14:textId="3E1863FC" w:rsidR="006D2036" w:rsidRDefault="007E3710" w:rsidP="005E1029">
      <w:pPr>
        <w:spacing w:line="312" w:lineRule="auto"/>
        <w:jc w:val="center"/>
        <w:rPr>
          <w:rFonts w:cs="Arial"/>
          <w:b/>
          <w:color w:val="C00000"/>
          <w:sz w:val="36"/>
          <w:szCs w:val="36"/>
        </w:rPr>
      </w:pPr>
      <w:r>
        <w:rPr>
          <w:rFonts w:cs="Arial"/>
          <w:b/>
          <w:color w:val="C00000"/>
          <w:sz w:val="36"/>
          <w:szCs w:val="36"/>
        </w:rPr>
        <w:t>GUIDANCE DOCUMENT</w:t>
      </w:r>
    </w:p>
    <w:p w14:paraId="6AAEC49B" w14:textId="23C1BF2D" w:rsidR="001B12F0" w:rsidRPr="006D2036" w:rsidRDefault="001B12F0" w:rsidP="007E3710">
      <w:pPr>
        <w:spacing w:before="240" w:line="312" w:lineRule="auto"/>
        <w:jc w:val="center"/>
        <w:rPr>
          <w:rFonts w:cs="Arial"/>
          <w:b/>
          <w:color w:val="C00000"/>
          <w:sz w:val="36"/>
          <w:szCs w:val="36"/>
        </w:rPr>
      </w:pPr>
      <w:r w:rsidRPr="006D2036">
        <w:rPr>
          <w:rFonts w:cs="Arial"/>
          <w:b/>
          <w:color w:val="C00000"/>
          <w:sz w:val="36"/>
          <w:szCs w:val="36"/>
        </w:rPr>
        <w:t xml:space="preserve">für die </w:t>
      </w:r>
      <w:r w:rsidR="007E3710" w:rsidRPr="006D2036">
        <w:rPr>
          <w:rFonts w:cs="Arial"/>
          <w:b/>
          <w:color w:val="C00000"/>
          <w:sz w:val="36"/>
          <w:szCs w:val="36"/>
        </w:rPr>
        <w:t>Ab</w:t>
      </w:r>
      <w:r w:rsidR="007E3710">
        <w:rPr>
          <w:rFonts w:cs="Arial"/>
          <w:b/>
          <w:color w:val="C00000"/>
          <w:sz w:val="36"/>
          <w:szCs w:val="36"/>
        </w:rPr>
        <w:t>wicklung</w:t>
      </w:r>
      <w:r w:rsidR="007E3710" w:rsidRPr="006D2036">
        <w:rPr>
          <w:rFonts w:cs="Arial"/>
          <w:b/>
          <w:color w:val="C00000"/>
          <w:sz w:val="36"/>
          <w:szCs w:val="36"/>
        </w:rPr>
        <w:t xml:space="preserve"> </w:t>
      </w:r>
      <w:r w:rsidRPr="006D2036">
        <w:rPr>
          <w:rFonts w:cs="Arial"/>
          <w:b/>
          <w:color w:val="C00000"/>
          <w:sz w:val="36"/>
          <w:szCs w:val="36"/>
        </w:rPr>
        <w:t>von</w:t>
      </w:r>
      <w:r w:rsidR="007E3710">
        <w:rPr>
          <w:rFonts w:cs="Arial"/>
          <w:b/>
          <w:color w:val="C00000"/>
          <w:sz w:val="36"/>
          <w:szCs w:val="36"/>
        </w:rPr>
        <w:t xml:space="preserve"> Vorhaben aus</w:t>
      </w:r>
      <w:r w:rsidRPr="006D2036">
        <w:rPr>
          <w:rFonts w:cs="Arial"/>
          <w:b/>
          <w:color w:val="C00000"/>
          <w:sz w:val="36"/>
          <w:szCs w:val="36"/>
        </w:rPr>
        <w:t xml:space="preserve"> Förder</w:t>
      </w:r>
      <w:r w:rsidR="00587BED">
        <w:rPr>
          <w:rFonts w:cs="Arial"/>
          <w:b/>
          <w:color w:val="C00000"/>
          <w:sz w:val="36"/>
          <w:szCs w:val="36"/>
        </w:rPr>
        <w:t>ungs</w:t>
      </w:r>
      <w:r w:rsidRPr="006D2036">
        <w:rPr>
          <w:rFonts w:cs="Arial"/>
          <w:b/>
          <w:color w:val="C00000"/>
          <w:sz w:val="36"/>
          <w:szCs w:val="36"/>
        </w:rPr>
        <w:t>mitteln</w:t>
      </w:r>
      <w:r w:rsidR="00442321">
        <w:rPr>
          <w:rFonts w:cs="Arial"/>
          <w:b/>
          <w:color w:val="C00000"/>
          <w:sz w:val="36"/>
          <w:szCs w:val="36"/>
        </w:rPr>
        <w:t xml:space="preserve">, die durch </w:t>
      </w:r>
      <w:r w:rsidRPr="006D2036">
        <w:rPr>
          <w:rFonts w:cs="Arial"/>
          <w:b/>
          <w:color w:val="C00000"/>
          <w:sz w:val="36"/>
          <w:szCs w:val="36"/>
        </w:rPr>
        <w:t>d</w:t>
      </w:r>
      <w:r w:rsidR="00442321">
        <w:rPr>
          <w:rFonts w:cs="Arial"/>
          <w:b/>
          <w:color w:val="C00000"/>
          <w:sz w:val="36"/>
          <w:szCs w:val="36"/>
        </w:rPr>
        <w:t>a</w:t>
      </w:r>
      <w:r w:rsidRPr="006D2036">
        <w:rPr>
          <w:rFonts w:cs="Arial"/>
          <w:b/>
          <w:color w:val="C00000"/>
          <w:sz w:val="36"/>
          <w:szCs w:val="36"/>
        </w:rPr>
        <w:t>s Bundesministerium für Inneres</w:t>
      </w:r>
      <w:r w:rsidR="00442321">
        <w:rPr>
          <w:rFonts w:cs="Arial"/>
          <w:b/>
          <w:color w:val="C00000"/>
          <w:sz w:val="36"/>
          <w:szCs w:val="36"/>
        </w:rPr>
        <w:t xml:space="preserve"> gewährt wurden</w:t>
      </w:r>
    </w:p>
    <w:p w14:paraId="4DB94C1E" w14:textId="77777777" w:rsidR="006D2036" w:rsidRDefault="006D2036" w:rsidP="005E1029">
      <w:pPr>
        <w:spacing w:line="312" w:lineRule="auto"/>
        <w:jc w:val="center"/>
        <w:rPr>
          <w:rFonts w:cs="Arial"/>
          <w:b/>
          <w:bCs/>
          <w:color w:val="6F8AA1"/>
          <w:sz w:val="32"/>
          <w:szCs w:val="32"/>
          <w:lang w:val="de-DE" w:eastAsia="de-DE"/>
        </w:rPr>
      </w:pPr>
    </w:p>
    <w:p w14:paraId="58AA049F" w14:textId="77777777" w:rsidR="006D2036" w:rsidRDefault="006D2036" w:rsidP="005E1029">
      <w:pPr>
        <w:spacing w:line="312" w:lineRule="auto"/>
        <w:jc w:val="center"/>
        <w:rPr>
          <w:rFonts w:cs="Arial"/>
          <w:b/>
          <w:bCs/>
          <w:color w:val="6F8AA1"/>
          <w:sz w:val="32"/>
          <w:szCs w:val="32"/>
          <w:lang w:val="de-DE" w:eastAsia="de-DE"/>
        </w:rPr>
      </w:pPr>
    </w:p>
    <w:p w14:paraId="0D802CEB" w14:textId="77777777" w:rsidR="006D2036" w:rsidRDefault="006D2036" w:rsidP="005E1029">
      <w:pPr>
        <w:spacing w:line="312" w:lineRule="auto"/>
        <w:jc w:val="center"/>
        <w:rPr>
          <w:rFonts w:cs="Arial"/>
          <w:b/>
          <w:bCs/>
          <w:color w:val="6F8AA1"/>
          <w:sz w:val="32"/>
          <w:szCs w:val="32"/>
          <w:lang w:val="de-DE" w:eastAsia="de-DE"/>
        </w:rPr>
      </w:pPr>
    </w:p>
    <w:p w14:paraId="0947EF18" w14:textId="77777777" w:rsidR="006D2036" w:rsidRDefault="006D2036" w:rsidP="005E1029">
      <w:pPr>
        <w:spacing w:line="312" w:lineRule="auto"/>
        <w:jc w:val="center"/>
        <w:rPr>
          <w:rFonts w:cs="Arial"/>
          <w:b/>
          <w:bCs/>
          <w:color w:val="6F8AA1"/>
          <w:sz w:val="32"/>
          <w:szCs w:val="32"/>
          <w:lang w:val="de-DE" w:eastAsia="de-DE"/>
        </w:rPr>
      </w:pPr>
    </w:p>
    <w:p w14:paraId="27AC1648" w14:textId="77777777" w:rsidR="006D2036" w:rsidRDefault="006D2036" w:rsidP="005E1029">
      <w:pPr>
        <w:spacing w:line="312" w:lineRule="auto"/>
        <w:jc w:val="center"/>
        <w:rPr>
          <w:rFonts w:cs="Arial"/>
          <w:b/>
          <w:bCs/>
          <w:color w:val="6F8AA1"/>
          <w:sz w:val="32"/>
          <w:szCs w:val="32"/>
          <w:lang w:val="de-DE" w:eastAsia="de-DE"/>
        </w:rPr>
      </w:pPr>
    </w:p>
    <w:p w14:paraId="0FDF823B" w14:textId="77777777" w:rsidR="00575263" w:rsidRDefault="00575263" w:rsidP="005E1029">
      <w:pPr>
        <w:spacing w:line="312" w:lineRule="auto"/>
        <w:jc w:val="center"/>
        <w:rPr>
          <w:rFonts w:cs="Arial"/>
          <w:b/>
          <w:bCs/>
          <w:color w:val="6F8AA1"/>
          <w:sz w:val="32"/>
          <w:szCs w:val="32"/>
          <w:lang w:val="de-DE" w:eastAsia="de-DE"/>
        </w:rPr>
      </w:pPr>
    </w:p>
    <w:p w14:paraId="0C93BC25" w14:textId="77777777" w:rsidR="00575263" w:rsidRDefault="00575263" w:rsidP="005E1029">
      <w:pPr>
        <w:spacing w:line="312" w:lineRule="auto"/>
        <w:jc w:val="center"/>
        <w:rPr>
          <w:rFonts w:cs="Arial"/>
          <w:b/>
          <w:bCs/>
          <w:color w:val="6F8AA1"/>
          <w:sz w:val="32"/>
          <w:szCs w:val="32"/>
          <w:lang w:val="de-DE" w:eastAsia="de-DE"/>
        </w:rPr>
      </w:pPr>
    </w:p>
    <w:p w14:paraId="1AA59F73" w14:textId="77777777" w:rsidR="00575263" w:rsidRDefault="00575263" w:rsidP="005E1029">
      <w:pPr>
        <w:spacing w:line="312" w:lineRule="auto"/>
        <w:jc w:val="center"/>
        <w:rPr>
          <w:rFonts w:cs="Arial"/>
          <w:b/>
          <w:bCs/>
          <w:color w:val="6F8AA1"/>
          <w:sz w:val="32"/>
          <w:szCs w:val="32"/>
          <w:lang w:val="de-DE" w:eastAsia="de-DE"/>
        </w:rPr>
      </w:pPr>
    </w:p>
    <w:p w14:paraId="5EE2C79B" w14:textId="77777777" w:rsidR="00575263" w:rsidRDefault="00575263" w:rsidP="005E1029">
      <w:pPr>
        <w:spacing w:line="312" w:lineRule="auto"/>
        <w:jc w:val="center"/>
        <w:rPr>
          <w:rFonts w:cs="Arial"/>
          <w:b/>
          <w:bCs/>
          <w:color w:val="6F8AA1"/>
          <w:sz w:val="32"/>
          <w:szCs w:val="32"/>
          <w:lang w:val="de-DE" w:eastAsia="de-DE"/>
        </w:rPr>
      </w:pPr>
    </w:p>
    <w:p w14:paraId="3D10746E" w14:textId="77777777" w:rsidR="006D2036" w:rsidRDefault="006D2036" w:rsidP="005E1029">
      <w:pPr>
        <w:spacing w:line="312" w:lineRule="auto"/>
        <w:jc w:val="center"/>
        <w:rPr>
          <w:rFonts w:cs="Arial"/>
          <w:b/>
          <w:bCs/>
          <w:color w:val="6F8AA1"/>
          <w:sz w:val="32"/>
          <w:szCs w:val="32"/>
          <w:lang w:val="de-DE" w:eastAsia="de-DE"/>
        </w:rPr>
      </w:pPr>
    </w:p>
    <w:p w14:paraId="3B4F61C0" w14:textId="7865865A" w:rsidR="001B12F0" w:rsidRPr="006D2036" w:rsidRDefault="006D2036" w:rsidP="005E1029">
      <w:pPr>
        <w:spacing w:line="312" w:lineRule="auto"/>
        <w:jc w:val="center"/>
        <w:rPr>
          <w:rFonts w:cs="Arial"/>
          <w:b/>
          <w:bCs/>
          <w:color w:val="6F8AA1"/>
          <w:sz w:val="32"/>
          <w:szCs w:val="32"/>
          <w:lang w:val="de-DE" w:eastAsia="de-DE"/>
        </w:rPr>
      </w:pPr>
      <w:r>
        <w:rPr>
          <w:rFonts w:cs="Arial"/>
          <w:b/>
          <w:bCs/>
          <w:color w:val="6F8AA1"/>
          <w:sz w:val="32"/>
          <w:szCs w:val="32"/>
          <w:lang w:val="de-DE" w:eastAsia="de-DE"/>
        </w:rPr>
        <w:t>S</w:t>
      </w:r>
      <w:r w:rsidRPr="006D2036">
        <w:rPr>
          <w:rFonts w:cs="Arial"/>
          <w:b/>
          <w:bCs/>
          <w:color w:val="6F8AA1"/>
          <w:sz w:val="32"/>
          <w:szCs w:val="32"/>
          <w:lang w:val="de-DE" w:eastAsia="de-DE"/>
        </w:rPr>
        <w:t xml:space="preserve">tand: </w:t>
      </w:r>
      <w:r w:rsidR="00765DB8">
        <w:rPr>
          <w:rFonts w:cs="Arial"/>
          <w:b/>
          <w:bCs/>
          <w:color w:val="6F8AA1"/>
          <w:sz w:val="32"/>
          <w:szCs w:val="32"/>
          <w:lang w:val="de-DE" w:eastAsia="de-DE"/>
        </w:rPr>
        <w:t>Februar</w:t>
      </w:r>
      <w:r w:rsidR="00FB3549">
        <w:rPr>
          <w:rFonts w:cs="Arial"/>
          <w:b/>
          <w:bCs/>
          <w:color w:val="6F8AA1"/>
          <w:sz w:val="32"/>
          <w:szCs w:val="32"/>
          <w:lang w:val="de-DE" w:eastAsia="de-DE"/>
        </w:rPr>
        <w:t xml:space="preserve"> </w:t>
      </w:r>
      <w:r w:rsidR="000F4040" w:rsidRPr="006D2036">
        <w:rPr>
          <w:rFonts w:cs="Arial"/>
          <w:b/>
          <w:bCs/>
          <w:color w:val="6F8AA1"/>
          <w:sz w:val="32"/>
          <w:szCs w:val="32"/>
          <w:lang w:val="de-DE" w:eastAsia="de-DE"/>
        </w:rPr>
        <w:t>20</w:t>
      </w:r>
      <w:r w:rsidR="000F4040">
        <w:rPr>
          <w:rFonts w:cs="Arial"/>
          <w:b/>
          <w:bCs/>
          <w:color w:val="6F8AA1"/>
          <w:sz w:val="32"/>
          <w:szCs w:val="32"/>
          <w:lang w:val="de-DE" w:eastAsia="de-DE"/>
        </w:rPr>
        <w:t>2</w:t>
      </w:r>
      <w:r w:rsidR="00FB3549">
        <w:rPr>
          <w:rFonts w:cs="Arial"/>
          <w:b/>
          <w:bCs/>
          <w:color w:val="6F8AA1"/>
          <w:sz w:val="32"/>
          <w:szCs w:val="32"/>
          <w:lang w:val="de-DE" w:eastAsia="de-DE"/>
        </w:rPr>
        <w:t>5</w:t>
      </w:r>
    </w:p>
    <w:p w14:paraId="6F65C8A8" w14:textId="77777777" w:rsidR="00AD2353" w:rsidRDefault="00AD2353" w:rsidP="005E1029">
      <w:pPr>
        <w:spacing w:line="312" w:lineRule="auto"/>
        <w:rPr>
          <w:b/>
          <w:sz w:val="32"/>
          <w:szCs w:val="32"/>
        </w:rPr>
      </w:pPr>
      <w:r>
        <w:rPr>
          <w:b/>
          <w:sz w:val="32"/>
          <w:szCs w:val="32"/>
        </w:rPr>
        <w:br w:type="page"/>
      </w:r>
    </w:p>
    <w:p w14:paraId="2ECFC0EE" w14:textId="77777777" w:rsidR="00AD2353" w:rsidRPr="00AD2353" w:rsidRDefault="00AD2353" w:rsidP="008727D4">
      <w:pPr>
        <w:spacing w:before="0" w:line="312" w:lineRule="auto"/>
        <w:jc w:val="center"/>
        <w:rPr>
          <w:rFonts w:cs="Arial"/>
          <w:b/>
          <w:color w:val="C00000"/>
          <w:sz w:val="32"/>
          <w:szCs w:val="32"/>
        </w:rPr>
      </w:pPr>
      <w:r w:rsidRPr="00AD2353">
        <w:rPr>
          <w:rFonts w:cs="Arial"/>
          <w:b/>
          <w:color w:val="C00000"/>
          <w:sz w:val="32"/>
          <w:szCs w:val="32"/>
        </w:rPr>
        <w:lastRenderedPageBreak/>
        <w:t>INHALTSVERZEICHNIS</w:t>
      </w:r>
    </w:p>
    <w:p w14:paraId="73293383" w14:textId="77777777" w:rsidR="00AD2353" w:rsidRPr="00BB4BE7" w:rsidRDefault="00AD2353" w:rsidP="008727D4">
      <w:pPr>
        <w:spacing w:before="0" w:line="312" w:lineRule="auto"/>
        <w:jc w:val="center"/>
        <w:rPr>
          <w:b/>
          <w:sz w:val="12"/>
          <w:szCs w:val="12"/>
        </w:rPr>
      </w:pPr>
    </w:p>
    <w:p w14:paraId="4E9EA6C7" w14:textId="414B29F4" w:rsidR="00043774" w:rsidRDefault="009C0B96">
      <w:pPr>
        <w:pStyle w:val="Verzeichnis2"/>
        <w:rPr>
          <w:rFonts w:asciiTheme="minorHAnsi" w:eastAsiaTheme="minorEastAsia" w:hAnsiTheme="minorHAnsi" w:cstheme="minorBidi"/>
          <w:kern w:val="2"/>
          <w:szCs w:val="22"/>
          <w:lang w:eastAsia="de-DE"/>
          <w14:ligatures w14:val="standardContextual"/>
        </w:rPr>
      </w:pPr>
      <w:r>
        <w:rPr>
          <w:sz w:val="32"/>
          <w:szCs w:val="32"/>
        </w:rPr>
        <w:fldChar w:fldCharType="begin"/>
      </w:r>
      <w:r>
        <w:rPr>
          <w:sz w:val="32"/>
          <w:szCs w:val="32"/>
        </w:rPr>
        <w:instrText xml:space="preserve"> TOC \o "1-2" </w:instrText>
      </w:r>
      <w:r>
        <w:rPr>
          <w:sz w:val="32"/>
          <w:szCs w:val="32"/>
        </w:rPr>
        <w:fldChar w:fldCharType="separate"/>
      </w:r>
      <w:r w:rsidR="00043774">
        <w:t>I. EINLEITUNG</w:t>
      </w:r>
      <w:r w:rsidR="00043774">
        <w:tab/>
      </w:r>
      <w:r w:rsidR="00043774">
        <w:fldChar w:fldCharType="begin"/>
      </w:r>
      <w:r w:rsidR="00043774">
        <w:instrText xml:space="preserve"> PAGEREF _Toc189163337 \h </w:instrText>
      </w:r>
      <w:r w:rsidR="00043774">
        <w:fldChar w:fldCharType="separate"/>
      </w:r>
      <w:r w:rsidR="00043774">
        <w:t>3</w:t>
      </w:r>
      <w:r w:rsidR="00043774">
        <w:fldChar w:fldCharType="end"/>
      </w:r>
    </w:p>
    <w:p w14:paraId="37710958" w14:textId="31CA44AB" w:rsidR="00043774" w:rsidRDefault="00043774">
      <w:pPr>
        <w:pStyle w:val="Verzeichnis2"/>
        <w:rPr>
          <w:rFonts w:asciiTheme="minorHAnsi" w:eastAsiaTheme="minorEastAsia" w:hAnsiTheme="minorHAnsi" w:cstheme="minorBidi"/>
          <w:kern w:val="2"/>
          <w:szCs w:val="22"/>
          <w:lang w:eastAsia="de-DE"/>
          <w14:ligatures w14:val="standardContextual"/>
        </w:rPr>
      </w:pPr>
      <w:r>
        <w:t>I.1. Zweck des Leitfadens</w:t>
      </w:r>
      <w:r>
        <w:tab/>
      </w:r>
      <w:r>
        <w:fldChar w:fldCharType="begin"/>
      </w:r>
      <w:r>
        <w:instrText xml:space="preserve"> PAGEREF _Toc189163338 \h </w:instrText>
      </w:r>
      <w:r>
        <w:fldChar w:fldCharType="separate"/>
      </w:r>
      <w:r>
        <w:t>3</w:t>
      </w:r>
      <w:r>
        <w:fldChar w:fldCharType="end"/>
      </w:r>
    </w:p>
    <w:p w14:paraId="068058C7" w14:textId="19365981"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I.2. Geltungsbereich</w:t>
      </w:r>
      <w:r>
        <w:tab/>
      </w:r>
      <w:r>
        <w:fldChar w:fldCharType="begin"/>
      </w:r>
      <w:r>
        <w:instrText xml:space="preserve"> PAGEREF _Toc189163339 \h </w:instrText>
      </w:r>
      <w:r>
        <w:fldChar w:fldCharType="separate"/>
      </w:r>
      <w:r>
        <w:t>3</w:t>
      </w:r>
      <w:r>
        <w:fldChar w:fldCharType="end"/>
      </w:r>
    </w:p>
    <w:p w14:paraId="04DA7BAD" w14:textId="593DFE8F"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I.3. Personenbezogene Bezeichnungen</w:t>
      </w:r>
      <w:r>
        <w:tab/>
      </w:r>
      <w:r>
        <w:fldChar w:fldCharType="begin"/>
      </w:r>
      <w:r>
        <w:instrText xml:space="preserve"> PAGEREF _Toc189163340 \h </w:instrText>
      </w:r>
      <w:r>
        <w:fldChar w:fldCharType="separate"/>
      </w:r>
      <w:r>
        <w:t>3</w:t>
      </w:r>
      <w:r>
        <w:fldChar w:fldCharType="end"/>
      </w:r>
    </w:p>
    <w:p w14:paraId="4CC743DC" w14:textId="677A884D" w:rsidR="00043774" w:rsidRDefault="00043774">
      <w:pPr>
        <w:pStyle w:val="Verzeichnis2"/>
        <w:rPr>
          <w:rFonts w:asciiTheme="minorHAnsi" w:eastAsiaTheme="minorEastAsia" w:hAnsiTheme="minorHAnsi" w:cstheme="minorBidi"/>
          <w:kern w:val="2"/>
          <w:szCs w:val="22"/>
          <w:lang w:eastAsia="de-DE"/>
          <w14:ligatures w14:val="standardContextual"/>
        </w:rPr>
      </w:pPr>
      <w:r>
        <w:t>II. ALLGEMEINE INFORMATIONEN</w:t>
      </w:r>
      <w:r>
        <w:tab/>
      </w:r>
      <w:r>
        <w:fldChar w:fldCharType="begin"/>
      </w:r>
      <w:r>
        <w:instrText xml:space="preserve"> PAGEREF _Toc189163341 \h </w:instrText>
      </w:r>
      <w:r>
        <w:fldChar w:fldCharType="separate"/>
      </w:r>
      <w:r>
        <w:t>4</w:t>
      </w:r>
      <w:r>
        <w:fldChar w:fldCharType="end"/>
      </w:r>
    </w:p>
    <w:p w14:paraId="1383289D" w14:textId="638F6B49"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II.1. Grundsätzliche Regelungen</w:t>
      </w:r>
      <w:r>
        <w:tab/>
      </w:r>
      <w:r>
        <w:fldChar w:fldCharType="begin"/>
      </w:r>
      <w:r>
        <w:instrText xml:space="preserve"> PAGEREF _Toc189163342 \h </w:instrText>
      </w:r>
      <w:r>
        <w:fldChar w:fldCharType="separate"/>
      </w:r>
      <w:r>
        <w:t>4</w:t>
      </w:r>
      <w:r>
        <w:fldChar w:fldCharType="end"/>
      </w:r>
    </w:p>
    <w:p w14:paraId="29B9D2C6" w14:textId="4DC7F58A"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II.2. Allgemeine Regelungen zu Einnahmen</w:t>
      </w:r>
      <w:r>
        <w:tab/>
      </w:r>
      <w:r>
        <w:fldChar w:fldCharType="begin"/>
      </w:r>
      <w:r>
        <w:instrText xml:space="preserve"> PAGEREF _Toc189163343 \h </w:instrText>
      </w:r>
      <w:r>
        <w:fldChar w:fldCharType="separate"/>
      </w:r>
      <w:r>
        <w:t>5</w:t>
      </w:r>
      <w:r>
        <w:fldChar w:fldCharType="end"/>
      </w:r>
    </w:p>
    <w:p w14:paraId="58D7B132" w14:textId="6188D171"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II.3. Förderfähigkeitszeitraum</w:t>
      </w:r>
      <w:r>
        <w:tab/>
      </w:r>
      <w:r>
        <w:fldChar w:fldCharType="begin"/>
      </w:r>
      <w:r>
        <w:instrText xml:space="preserve"> PAGEREF _Toc189163344 \h </w:instrText>
      </w:r>
      <w:r>
        <w:fldChar w:fldCharType="separate"/>
      </w:r>
      <w:r>
        <w:t>5</w:t>
      </w:r>
      <w:r>
        <w:fldChar w:fldCharType="end"/>
      </w:r>
    </w:p>
    <w:p w14:paraId="65B5BF00" w14:textId="34BE720C"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II.4. Änderungen während der Projektlaufzeit</w:t>
      </w:r>
      <w:r>
        <w:tab/>
      </w:r>
      <w:r>
        <w:fldChar w:fldCharType="begin"/>
      </w:r>
      <w:r>
        <w:instrText xml:space="preserve"> PAGEREF _Toc189163345 \h </w:instrText>
      </w:r>
      <w:r>
        <w:fldChar w:fldCharType="separate"/>
      </w:r>
      <w:r>
        <w:t>5</w:t>
      </w:r>
      <w:r>
        <w:fldChar w:fldCharType="end"/>
      </w:r>
    </w:p>
    <w:p w14:paraId="086D5C2A" w14:textId="65FD94A6" w:rsidR="00043774" w:rsidRDefault="00043774">
      <w:pPr>
        <w:pStyle w:val="Verzeichnis2"/>
        <w:rPr>
          <w:rFonts w:asciiTheme="minorHAnsi" w:eastAsiaTheme="minorEastAsia" w:hAnsiTheme="minorHAnsi" w:cstheme="minorBidi"/>
          <w:kern w:val="2"/>
          <w:szCs w:val="22"/>
          <w:lang w:eastAsia="de-DE"/>
          <w14:ligatures w14:val="standardContextual"/>
        </w:rPr>
      </w:pPr>
      <w:r>
        <w:t>III. NACHWEISPFLICHTEN</w:t>
      </w:r>
      <w:r>
        <w:tab/>
      </w:r>
      <w:r>
        <w:fldChar w:fldCharType="begin"/>
      </w:r>
      <w:r>
        <w:instrText xml:space="preserve"> PAGEREF _Toc189163346 \h </w:instrText>
      </w:r>
      <w:r>
        <w:fldChar w:fldCharType="separate"/>
      </w:r>
      <w:r>
        <w:t>6</w:t>
      </w:r>
      <w:r>
        <w:fldChar w:fldCharType="end"/>
      </w:r>
    </w:p>
    <w:p w14:paraId="66755FB8" w14:textId="20DFDF90"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III.1. Termin</w:t>
      </w:r>
      <w:r>
        <w:tab/>
      </w:r>
      <w:r>
        <w:fldChar w:fldCharType="begin"/>
      </w:r>
      <w:r>
        <w:instrText xml:space="preserve"> PAGEREF _Toc189163347 \h </w:instrText>
      </w:r>
      <w:r>
        <w:fldChar w:fldCharType="separate"/>
      </w:r>
      <w:r>
        <w:t>6</w:t>
      </w:r>
      <w:r>
        <w:fldChar w:fldCharType="end"/>
      </w:r>
    </w:p>
    <w:p w14:paraId="3FE5F2FB" w14:textId="1CD28B8E"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III.2. Formalerfordernisse für die Abrechnung</w:t>
      </w:r>
      <w:r>
        <w:tab/>
      </w:r>
      <w:r>
        <w:fldChar w:fldCharType="begin"/>
      </w:r>
      <w:r>
        <w:instrText xml:space="preserve"> PAGEREF _Toc189163348 \h </w:instrText>
      </w:r>
      <w:r>
        <w:fldChar w:fldCharType="separate"/>
      </w:r>
      <w:r>
        <w:t>6</w:t>
      </w:r>
      <w:r>
        <w:fldChar w:fldCharType="end"/>
      </w:r>
    </w:p>
    <w:p w14:paraId="73A7588E" w14:textId="549292CA"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III.3. Projektpartner</w:t>
      </w:r>
      <w:r>
        <w:tab/>
      </w:r>
      <w:r>
        <w:fldChar w:fldCharType="begin"/>
      </w:r>
      <w:r>
        <w:instrText xml:space="preserve"> PAGEREF _Toc189163349 \h </w:instrText>
      </w:r>
      <w:r>
        <w:fldChar w:fldCharType="separate"/>
      </w:r>
      <w:r>
        <w:t>6</w:t>
      </w:r>
      <w:r>
        <w:fldChar w:fldCharType="end"/>
      </w:r>
    </w:p>
    <w:p w14:paraId="75FD2376" w14:textId="56392F4E"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III.4. Abrechnungsunterlagen</w:t>
      </w:r>
      <w:r>
        <w:tab/>
      </w:r>
      <w:r>
        <w:fldChar w:fldCharType="begin"/>
      </w:r>
      <w:r>
        <w:instrText xml:space="preserve"> PAGEREF _Toc189163350 \h </w:instrText>
      </w:r>
      <w:r>
        <w:fldChar w:fldCharType="separate"/>
      </w:r>
      <w:r>
        <w:t>7</w:t>
      </w:r>
      <w:r>
        <w:fldChar w:fldCharType="end"/>
      </w:r>
    </w:p>
    <w:p w14:paraId="0B466B05" w14:textId="203837AC"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III.5. Belege</w:t>
      </w:r>
      <w:r>
        <w:tab/>
      </w:r>
      <w:r>
        <w:fldChar w:fldCharType="begin"/>
      </w:r>
      <w:r>
        <w:instrText xml:space="preserve"> PAGEREF _Toc189163351 \h </w:instrText>
      </w:r>
      <w:r>
        <w:fldChar w:fldCharType="separate"/>
      </w:r>
      <w:r>
        <w:t>8</w:t>
      </w:r>
      <w:r>
        <w:fldChar w:fldCharType="end"/>
      </w:r>
    </w:p>
    <w:p w14:paraId="278449C1" w14:textId="3EB60132"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III.6. Zahlungsnachweise</w:t>
      </w:r>
      <w:r>
        <w:tab/>
      </w:r>
      <w:r>
        <w:fldChar w:fldCharType="begin"/>
      </w:r>
      <w:r>
        <w:instrText xml:space="preserve"> PAGEREF _Toc189163352 \h </w:instrText>
      </w:r>
      <w:r>
        <w:fldChar w:fldCharType="separate"/>
      </w:r>
      <w:r>
        <w:t>9</w:t>
      </w:r>
      <w:r>
        <w:fldChar w:fldCharType="end"/>
      </w:r>
    </w:p>
    <w:p w14:paraId="190E27AA" w14:textId="4E575076" w:rsidR="00043774" w:rsidRDefault="00043774">
      <w:pPr>
        <w:pStyle w:val="Verzeichnis2"/>
        <w:rPr>
          <w:rFonts w:asciiTheme="minorHAnsi" w:eastAsiaTheme="minorEastAsia" w:hAnsiTheme="minorHAnsi" w:cstheme="minorBidi"/>
          <w:kern w:val="2"/>
          <w:szCs w:val="22"/>
          <w:lang w:eastAsia="de-DE"/>
          <w14:ligatures w14:val="standardContextual"/>
        </w:rPr>
      </w:pPr>
      <w:r>
        <w:t>IV. DIREKTE KOSTEN</w:t>
      </w:r>
      <w:r>
        <w:tab/>
      </w:r>
      <w:r>
        <w:fldChar w:fldCharType="begin"/>
      </w:r>
      <w:r>
        <w:instrText xml:space="preserve"> PAGEREF _Toc189163353 \h </w:instrText>
      </w:r>
      <w:r>
        <w:fldChar w:fldCharType="separate"/>
      </w:r>
      <w:r>
        <w:t>10</w:t>
      </w:r>
      <w:r>
        <w:fldChar w:fldCharType="end"/>
      </w:r>
    </w:p>
    <w:p w14:paraId="4F146139" w14:textId="1F3FDB00" w:rsidR="00043774" w:rsidRDefault="00043774">
      <w:pPr>
        <w:pStyle w:val="Verzeichnis2"/>
        <w:rPr>
          <w:rFonts w:asciiTheme="minorHAnsi" w:eastAsiaTheme="minorEastAsia" w:hAnsiTheme="minorHAnsi" w:cstheme="minorBidi"/>
          <w:kern w:val="2"/>
          <w:szCs w:val="22"/>
          <w:lang w:eastAsia="de-DE"/>
          <w14:ligatures w14:val="standardContextual"/>
        </w:rPr>
      </w:pPr>
      <w:r>
        <w:t>IV.1. Personalkosten</w:t>
      </w:r>
      <w:r>
        <w:tab/>
      </w:r>
      <w:r>
        <w:fldChar w:fldCharType="begin"/>
      </w:r>
      <w:r>
        <w:instrText xml:space="preserve"> PAGEREF _Toc189163354 \h </w:instrText>
      </w:r>
      <w:r>
        <w:fldChar w:fldCharType="separate"/>
      </w:r>
      <w:r>
        <w:t>10</w:t>
      </w:r>
      <w:r>
        <w:fldChar w:fldCharType="end"/>
      </w:r>
    </w:p>
    <w:p w14:paraId="5BE2B7F3" w14:textId="450926B4" w:rsidR="00043774" w:rsidRDefault="00043774">
      <w:pPr>
        <w:pStyle w:val="Verzeichnis2"/>
        <w:rPr>
          <w:rFonts w:asciiTheme="minorHAnsi" w:eastAsiaTheme="minorEastAsia" w:hAnsiTheme="minorHAnsi" w:cstheme="minorBidi"/>
          <w:kern w:val="2"/>
          <w:szCs w:val="22"/>
          <w:lang w:eastAsia="de-DE"/>
          <w14:ligatures w14:val="standardContextual"/>
        </w:rPr>
      </w:pPr>
      <w:r>
        <w:t>IV.2. Reisekosten</w:t>
      </w:r>
      <w:r>
        <w:tab/>
      </w:r>
      <w:r>
        <w:fldChar w:fldCharType="begin"/>
      </w:r>
      <w:r>
        <w:instrText xml:space="preserve"> PAGEREF _Toc189163355 \h </w:instrText>
      </w:r>
      <w:r>
        <w:fldChar w:fldCharType="separate"/>
      </w:r>
      <w:r>
        <w:t>12</w:t>
      </w:r>
      <w:r>
        <w:fldChar w:fldCharType="end"/>
      </w:r>
    </w:p>
    <w:p w14:paraId="23B7C2DD" w14:textId="6677B450" w:rsidR="00043774" w:rsidRDefault="00043774">
      <w:pPr>
        <w:pStyle w:val="Verzeichnis2"/>
        <w:rPr>
          <w:rFonts w:asciiTheme="minorHAnsi" w:eastAsiaTheme="minorEastAsia" w:hAnsiTheme="minorHAnsi" w:cstheme="minorBidi"/>
          <w:kern w:val="2"/>
          <w:szCs w:val="22"/>
          <w:lang w:eastAsia="de-DE"/>
          <w14:ligatures w14:val="standardContextual"/>
        </w:rPr>
      </w:pPr>
      <w:r>
        <w:t>IV.3. Umsatzsteuer</w:t>
      </w:r>
      <w:r>
        <w:tab/>
      </w:r>
      <w:r>
        <w:fldChar w:fldCharType="begin"/>
      </w:r>
      <w:r>
        <w:instrText xml:space="preserve"> PAGEREF _Toc189163356 \h </w:instrText>
      </w:r>
      <w:r>
        <w:fldChar w:fldCharType="separate"/>
      </w:r>
      <w:r>
        <w:t>13</w:t>
      </w:r>
      <w:r>
        <w:fldChar w:fldCharType="end"/>
      </w:r>
    </w:p>
    <w:p w14:paraId="5BBB6D1A" w14:textId="3C8477C2" w:rsidR="00043774" w:rsidRDefault="00043774">
      <w:pPr>
        <w:pStyle w:val="Verzeichnis2"/>
        <w:rPr>
          <w:rFonts w:asciiTheme="minorHAnsi" w:eastAsiaTheme="minorEastAsia" w:hAnsiTheme="minorHAnsi" w:cstheme="minorBidi"/>
          <w:kern w:val="2"/>
          <w:szCs w:val="22"/>
          <w:lang w:eastAsia="de-DE"/>
          <w14:ligatures w14:val="standardContextual"/>
        </w:rPr>
      </w:pPr>
      <w:r>
        <w:t>IV.4. Miete</w:t>
      </w:r>
      <w:r>
        <w:tab/>
      </w:r>
      <w:r>
        <w:fldChar w:fldCharType="begin"/>
      </w:r>
      <w:r>
        <w:instrText xml:space="preserve"> PAGEREF _Toc189163357 \h </w:instrText>
      </w:r>
      <w:r>
        <w:fldChar w:fldCharType="separate"/>
      </w:r>
      <w:r>
        <w:t>13</w:t>
      </w:r>
      <w:r>
        <w:fldChar w:fldCharType="end"/>
      </w:r>
    </w:p>
    <w:p w14:paraId="40556FF6" w14:textId="242A65EB" w:rsidR="00043774" w:rsidRDefault="00043774">
      <w:pPr>
        <w:pStyle w:val="Verzeichnis2"/>
        <w:rPr>
          <w:rFonts w:asciiTheme="minorHAnsi" w:eastAsiaTheme="minorEastAsia" w:hAnsiTheme="minorHAnsi" w:cstheme="minorBidi"/>
          <w:kern w:val="2"/>
          <w:szCs w:val="22"/>
          <w:lang w:eastAsia="de-DE"/>
          <w14:ligatures w14:val="standardContextual"/>
        </w:rPr>
      </w:pPr>
      <w:r>
        <w:t>IV.5. Betriebskosten</w:t>
      </w:r>
      <w:r>
        <w:tab/>
      </w:r>
      <w:r>
        <w:fldChar w:fldCharType="begin"/>
      </w:r>
      <w:r>
        <w:instrText xml:space="preserve"> PAGEREF _Toc189163358 \h </w:instrText>
      </w:r>
      <w:r>
        <w:fldChar w:fldCharType="separate"/>
      </w:r>
      <w:r>
        <w:t>13</w:t>
      </w:r>
      <w:r>
        <w:fldChar w:fldCharType="end"/>
      </w:r>
    </w:p>
    <w:p w14:paraId="28B51153" w14:textId="5D213D7A" w:rsidR="00043774" w:rsidRDefault="00043774">
      <w:pPr>
        <w:pStyle w:val="Verzeichnis2"/>
        <w:rPr>
          <w:rFonts w:asciiTheme="minorHAnsi" w:eastAsiaTheme="minorEastAsia" w:hAnsiTheme="minorHAnsi" w:cstheme="minorBidi"/>
          <w:kern w:val="2"/>
          <w:szCs w:val="22"/>
          <w:lang w:eastAsia="de-DE"/>
          <w14:ligatures w14:val="standardContextual"/>
        </w:rPr>
      </w:pPr>
      <w:r>
        <w:t>IV.6. Anlagegüter</w:t>
      </w:r>
      <w:r>
        <w:tab/>
      </w:r>
      <w:r>
        <w:fldChar w:fldCharType="begin"/>
      </w:r>
      <w:r>
        <w:instrText xml:space="preserve"> PAGEREF _Toc189163359 \h </w:instrText>
      </w:r>
      <w:r>
        <w:fldChar w:fldCharType="separate"/>
      </w:r>
      <w:r>
        <w:t>14</w:t>
      </w:r>
      <w:r>
        <w:fldChar w:fldCharType="end"/>
      </w:r>
    </w:p>
    <w:p w14:paraId="456678A4" w14:textId="0736871D" w:rsidR="00043774" w:rsidRDefault="00043774">
      <w:pPr>
        <w:pStyle w:val="Verzeichnis2"/>
        <w:rPr>
          <w:rFonts w:asciiTheme="minorHAnsi" w:eastAsiaTheme="minorEastAsia" w:hAnsiTheme="minorHAnsi" w:cstheme="minorBidi"/>
          <w:kern w:val="2"/>
          <w:szCs w:val="22"/>
          <w:lang w:eastAsia="de-DE"/>
          <w14:ligatures w14:val="standardContextual"/>
        </w:rPr>
      </w:pPr>
      <w:r>
        <w:t>IV.7. Leasing</w:t>
      </w:r>
      <w:r>
        <w:tab/>
      </w:r>
      <w:r>
        <w:fldChar w:fldCharType="begin"/>
      </w:r>
      <w:r>
        <w:instrText xml:space="preserve"> PAGEREF _Toc189163360 \h </w:instrText>
      </w:r>
      <w:r>
        <w:fldChar w:fldCharType="separate"/>
      </w:r>
      <w:r>
        <w:t>14</w:t>
      </w:r>
      <w:r>
        <w:fldChar w:fldCharType="end"/>
      </w:r>
    </w:p>
    <w:p w14:paraId="072EFD1B" w14:textId="4B29FA6C" w:rsidR="00043774" w:rsidRDefault="00043774">
      <w:pPr>
        <w:pStyle w:val="Verzeichnis2"/>
        <w:rPr>
          <w:rFonts w:asciiTheme="minorHAnsi" w:eastAsiaTheme="minorEastAsia" w:hAnsiTheme="minorHAnsi" w:cstheme="minorBidi"/>
          <w:kern w:val="2"/>
          <w:szCs w:val="22"/>
          <w:lang w:eastAsia="de-DE"/>
          <w14:ligatures w14:val="standardContextual"/>
        </w:rPr>
      </w:pPr>
      <w:r>
        <w:t>IV.8. Versicherungen</w:t>
      </w:r>
      <w:r>
        <w:tab/>
      </w:r>
      <w:r>
        <w:fldChar w:fldCharType="begin"/>
      </w:r>
      <w:r>
        <w:instrText xml:space="preserve"> PAGEREF _Toc189163361 \h </w:instrText>
      </w:r>
      <w:r>
        <w:fldChar w:fldCharType="separate"/>
      </w:r>
      <w:r>
        <w:t>14</w:t>
      </w:r>
      <w:r>
        <w:fldChar w:fldCharType="end"/>
      </w:r>
    </w:p>
    <w:p w14:paraId="30B099E6" w14:textId="27B86AB1" w:rsidR="00043774" w:rsidRDefault="00043774">
      <w:pPr>
        <w:pStyle w:val="Verzeichnis2"/>
        <w:rPr>
          <w:rFonts w:asciiTheme="minorHAnsi" w:eastAsiaTheme="minorEastAsia" w:hAnsiTheme="minorHAnsi" w:cstheme="minorBidi"/>
          <w:kern w:val="2"/>
          <w:szCs w:val="22"/>
          <w:lang w:eastAsia="de-DE"/>
          <w14:ligatures w14:val="standardContextual"/>
        </w:rPr>
      </w:pPr>
      <w:r>
        <w:t>IV.9. Telefon</w:t>
      </w:r>
      <w:r>
        <w:tab/>
      </w:r>
      <w:r>
        <w:fldChar w:fldCharType="begin"/>
      </w:r>
      <w:r>
        <w:instrText xml:space="preserve"> PAGEREF _Toc189163362 \h </w:instrText>
      </w:r>
      <w:r>
        <w:fldChar w:fldCharType="separate"/>
      </w:r>
      <w:r>
        <w:t>14</w:t>
      </w:r>
      <w:r>
        <w:fldChar w:fldCharType="end"/>
      </w:r>
    </w:p>
    <w:p w14:paraId="020CE307" w14:textId="31232A8A" w:rsidR="00043774" w:rsidRDefault="00043774">
      <w:pPr>
        <w:pStyle w:val="Verzeichnis2"/>
        <w:rPr>
          <w:rFonts w:asciiTheme="minorHAnsi" w:eastAsiaTheme="minorEastAsia" w:hAnsiTheme="minorHAnsi" w:cstheme="minorBidi"/>
          <w:kern w:val="2"/>
          <w:szCs w:val="22"/>
          <w:lang w:eastAsia="de-DE"/>
          <w14:ligatures w14:val="standardContextual"/>
        </w:rPr>
      </w:pPr>
      <w:r>
        <w:t>IV.10. Büroaufwand/Verbrauchsmaterial</w:t>
      </w:r>
      <w:r>
        <w:tab/>
      </w:r>
      <w:r>
        <w:fldChar w:fldCharType="begin"/>
      </w:r>
      <w:r>
        <w:instrText xml:space="preserve"> PAGEREF _Toc189163363 \h </w:instrText>
      </w:r>
      <w:r>
        <w:fldChar w:fldCharType="separate"/>
      </w:r>
      <w:r>
        <w:t>15</w:t>
      </w:r>
      <w:r>
        <w:fldChar w:fldCharType="end"/>
      </w:r>
    </w:p>
    <w:p w14:paraId="436E282F" w14:textId="2B88D25B" w:rsidR="00043774" w:rsidRDefault="00043774">
      <w:pPr>
        <w:pStyle w:val="Verzeichnis2"/>
        <w:rPr>
          <w:rFonts w:asciiTheme="minorHAnsi" w:eastAsiaTheme="minorEastAsia" w:hAnsiTheme="minorHAnsi" w:cstheme="minorBidi"/>
          <w:kern w:val="2"/>
          <w:szCs w:val="22"/>
          <w:lang w:eastAsia="de-DE"/>
          <w14:ligatures w14:val="standardContextual"/>
        </w:rPr>
      </w:pPr>
      <w:r>
        <w:t>IV.11. Unteraufträge</w:t>
      </w:r>
      <w:r>
        <w:tab/>
      </w:r>
      <w:r>
        <w:fldChar w:fldCharType="begin"/>
      </w:r>
      <w:r>
        <w:instrText xml:space="preserve"> PAGEREF _Toc189163364 \h </w:instrText>
      </w:r>
      <w:r>
        <w:fldChar w:fldCharType="separate"/>
      </w:r>
      <w:r>
        <w:t>15</w:t>
      </w:r>
      <w:r>
        <w:fldChar w:fldCharType="end"/>
      </w:r>
    </w:p>
    <w:p w14:paraId="74086618" w14:textId="17C44455" w:rsidR="00043774" w:rsidRDefault="00043774">
      <w:pPr>
        <w:pStyle w:val="Verzeichnis2"/>
        <w:rPr>
          <w:rFonts w:asciiTheme="minorHAnsi" w:eastAsiaTheme="minorEastAsia" w:hAnsiTheme="minorHAnsi" w:cstheme="minorBidi"/>
          <w:kern w:val="2"/>
          <w:szCs w:val="22"/>
          <w:lang w:eastAsia="de-DE"/>
          <w14:ligatures w14:val="standardContextual"/>
        </w:rPr>
      </w:pPr>
      <w:r>
        <w:t>V. INDIREKTE KOSTEN</w:t>
      </w:r>
      <w:r>
        <w:tab/>
      </w:r>
      <w:r>
        <w:fldChar w:fldCharType="begin"/>
      </w:r>
      <w:r>
        <w:instrText xml:space="preserve"> PAGEREF _Toc189163365 \h </w:instrText>
      </w:r>
      <w:r>
        <w:fldChar w:fldCharType="separate"/>
      </w:r>
      <w:r>
        <w:t>16</w:t>
      </w:r>
      <w:r>
        <w:fldChar w:fldCharType="end"/>
      </w:r>
    </w:p>
    <w:p w14:paraId="0141A175" w14:textId="419774A9"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VI. NICHT FÖRDERBARE AUSGABEN</w:t>
      </w:r>
      <w:r>
        <w:tab/>
      </w:r>
      <w:r>
        <w:fldChar w:fldCharType="begin"/>
      </w:r>
      <w:r>
        <w:instrText xml:space="preserve"> PAGEREF _Toc189163366 \h </w:instrText>
      </w:r>
      <w:r>
        <w:fldChar w:fldCharType="separate"/>
      </w:r>
      <w:r>
        <w:t>17</w:t>
      </w:r>
      <w:r>
        <w:fldChar w:fldCharType="end"/>
      </w:r>
    </w:p>
    <w:p w14:paraId="4DDBA6FF" w14:textId="2C2FD692" w:rsidR="00043774" w:rsidRDefault="00043774">
      <w:pPr>
        <w:pStyle w:val="Verzeichnis2"/>
        <w:rPr>
          <w:rFonts w:asciiTheme="minorHAnsi" w:eastAsiaTheme="minorEastAsia" w:hAnsiTheme="minorHAnsi" w:cstheme="minorBidi"/>
          <w:kern w:val="2"/>
          <w:szCs w:val="22"/>
          <w:lang w:eastAsia="de-DE"/>
          <w14:ligatures w14:val="standardContextual"/>
        </w:rPr>
      </w:pPr>
      <w:r>
        <w:t>VI.1. Nicht förderbare Personalkosten</w:t>
      </w:r>
      <w:r>
        <w:tab/>
      </w:r>
      <w:r>
        <w:fldChar w:fldCharType="begin"/>
      </w:r>
      <w:r>
        <w:instrText xml:space="preserve"> PAGEREF _Toc189163367 \h </w:instrText>
      </w:r>
      <w:r>
        <w:fldChar w:fldCharType="separate"/>
      </w:r>
      <w:r>
        <w:t>17</w:t>
      </w:r>
      <w:r>
        <w:fldChar w:fldCharType="end"/>
      </w:r>
    </w:p>
    <w:p w14:paraId="7EA265E4" w14:textId="7E8B7B55" w:rsidR="00043774" w:rsidRDefault="00043774">
      <w:pPr>
        <w:pStyle w:val="Verzeichnis2"/>
        <w:rPr>
          <w:rFonts w:asciiTheme="minorHAnsi" w:eastAsiaTheme="minorEastAsia" w:hAnsiTheme="minorHAnsi" w:cstheme="minorBidi"/>
          <w:kern w:val="2"/>
          <w:szCs w:val="22"/>
          <w:lang w:eastAsia="de-DE"/>
          <w14:ligatures w14:val="standardContextual"/>
        </w:rPr>
      </w:pPr>
      <w:r>
        <w:t>VI.2. Nicht förderbarer Sachaufwand</w:t>
      </w:r>
      <w:r>
        <w:tab/>
      </w:r>
      <w:r>
        <w:fldChar w:fldCharType="begin"/>
      </w:r>
      <w:r>
        <w:instrText xml:space="preserve"> PAGEREF _Toc189163368 \h </w:instrText>
      </w:r>
      <w:r>
        <w:fldChar w:fldCharType="separate"/>
      </w:r>
      <w:r>
        <w:t>17</w:t>
      </w:r>
      <w:r>
        <w:fldChar w:fldCharType="end"/>
      </w:r>
    </w:p>
    <w:p w14:paraId="372BDEA7" w14:textId="2863B160"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VII. SPEZIFISCHE REGELUNGEN</w:t>
      </w:r>
      <w:r>
        <w:tab/>
      </w:r>
      <w:r>
        <w:fldChar w:fldCharType="begin"/>
      </w:r>
      <w:r>
        <w:instrText xml:space="preserve"> PAGEREF _Toc189163369 \h </w:instrText>
      </w:r>
      <w:r>
        <w:fldChar w:fldCharType="separate"/>
      </w:r>
      <w:r>
        <w:t>18</w:t>
      </w:r>
      <w:r>
        <w:fldChar w:fldCharType="end"/>
      </w:r>
    </w:p>
    <w:p w14:paraId="29098C34" w14:textId="23575695" w:rsidR="00043774" w:rsidRDefault="00043774">
      <w:pPr>
        <w:pStyle w:val="Verzeichnis2"/>
        <w:rPr>
          <w:rFonts w:asciiTheme="minorHAnsi" w:eastAsiaTheme="minorEastAsia" w:hAnsiTheme="minorHAnsi" w:cstheme="minorBidi"/>
          <w:kern w:val="2"/>
          <w:szCs w:val="22"/>
          <w:lang w:eastAsia="de-DE"/>
          <w14:ligatures w14:val="standardContextual"/>
        </w:rPr>
      </w:pPr>
      <w:r>
        <w:t>VII.1. Kosten in direktem Zusammenhang mit Teilnehmern</w:t>
      </w:r>
      <w:r>
        <w:tab/>
      </w:r>
      <w:r>
        <w:fldChar w:fldCharType="begin"/>
      </w:r>
      <w:r>
        <w:instrText xml:space="preserve"> PAGEREF _Toc189163370 \h </w:instrText>
      </w:r>
      <w:r>
        <w:fldChar w:fldCharType="separate"/>
      </w:r>
      <w:r>
        <w:t>18</w:t>
      </w:r>
      <w:r>
        <w:fldChar w:fldCharType="end"/>
      </w:r>
    </w:p>
    <w:p w14:paraId="6E547111" w14:textId="4905A3B1" w:rsidR="00043774" w:rsidRDefault="00043774">
      <w:pPr>
        <w:pStyle w:val="Verzeichnis2"/>
        <w:rPr>
          <w:rFonts w:asciiTheme="minorHAnsi" w:eastAsiaTheme="minorEastAsia" w:hAnsiTheme="minorHAnsi" w:cstheme="minorBidi"/>
          <w:kern w:val="2"/>
          <w:szCs w:val="22"/>
          <w:lang w:eastAsia="de-DE"/>
          <w14:ligatures w14:val="standardContextual"/>
        </w:rPr>
      </w:pPr>
      <w:r w:rsidRPr="00DC4752">
        <w:t>VIII. ENTLASTUNG</w:t>
      </w:r>
      <w:r>
        <w:tab/>
      </w:r>
      <w:r>
        <w:fldChar w:fldCharType="begin"/>
      </w:r>
      <w:r>
        <w:instrText xml:space="preserve"> PAGEREF _Toc189163371 \h </w:instrText>
      </w:r>
      <w:r>
        <w:fldChar w:fldCharType="separate"/>
      </w:r>
      <w:r>
        <w:t>18</w:t>
      </w:r>
      <w:r>
        <w:fldChar w:fldCharType="end"/>
      </w:r>
    </w:p>
    <w:p w14:paraId="71CCB280" w14:textId="388292A3" w:rsidR="0073056E" w:rsidRPr="008C3899" w:rsidRDefault="009C0B96" w:rsidP="005E1029">
      <w:pPr>
        <w:spacing w:line="312" w:lineRule="auto"/>
        <w:rPr>
          <w:b/>
          <w:sz w:val="32"/>
          <w:szCs w:val="32"/>
        </w:rPr>
        <w:sectPr w:rsidR="0073056E" w:rsidRPr="008C3899">
          <w:headerReference w:type="default" r:id="rId13"/>
          <w:pgSz w:w="11906" w:h="16838"/>
          <w:pgMar w:top="1417" w:right="1417" w:bottom="1134" w:left="1417" w:header="708" w:footer="708" w:gutter="0"/>
          <w:cols w:space="708"/>
          <w:docGrid w:linePitch="360"/>
        </w:sectPr>
      </w:pPr>
      <w:r>
        <w:rPr>
          <w:b/>
          <w:sz w:val="32"/>
          <w:szCs w:val="32"/>
        </w:rPr>
        <w:fldChar w:fldCharType="end"/>
      </w:r>
    </w:p>
    <w:p w14:paraId="005EAAB7" w14:textId="77777777" w:rsidR="009708D4" w:rsidRPr="009708D4" w:rsidRDefault="009708D4" w:rsidP="005E1029">
      <w:pPr>
        <w:pStyle w:val="1Leitfaden"/>
      </w:pPr>
      <w:bookmarkStart w:id="0" w:name="_Toc189163337"/>
      <w:r w:rsidRPr="009708D4">
        <w:lastRenderedPageBreak/>
        <w:t xml:space="preserve">I. </w:t>
      </w:r>
      <w:r w:rsidR="003A1E6E" w:rsidRPr="003A1E6E">
        <w:t>EINLEITUNG</w:t>
      </w:r>
      <w:bookmarkEnd w:id="0"/>
    </w:p>
    <w:p w14:paraId="4AC7E388" w14:textId="77777777" w:rsidR="009708D4" w:rsidRPr="00D257C9" w:rsidRDefault="009C0B96" w:rsidP="005E1029">
      <w:pPr>
        <w:pStyle w:val="2Leitfaden"/>
      </w:pPr>
      <w:bookmarkStart w:id="1" w:name="_Toc189163338"/>
      <w:r>
        <w:t xml:space="preserve">I.1. </w:t>
      </w:r>
      <w:r w:rsidR="009708D4" w:rsidRPr="00D257C9">
        <w:t>Zweck des Leitfadens</w:t>
      </w:r>
      <w:bookmarkEnd w:id="1"/>
    </w:p>
    <w:p w14:paraId="669DF320" w14:textId="6E28E19F" w:rsidR="009D29A1" w:rsidRDefault="009D29A1" w:rsidP="005E1029">
      <w:pPr>
        <w:rPr>
          <w:rFonts w:cs="Arial"/>
          <w:szCs w:val="22"/>
        </w:rPr>
      </w:pPr>
      <w:r>
        <w:rPr>
          <w:rFonts w:cs="Arial"/>
          <w:szCs w:val="22"/>
        </w:rPr>
        <w:t>D</w:t>
      </w:r>
      <w:r w:rsidR="00367DCF">
        <w:rPr>
          <w:rFonts w:cs="Arial"/>
          <w:szCs w:val="22"/>
        </w:rPr>
        <w:t xml:space="preserve">as Guidance Document </w:t>
      </w:r>
      <w:r>
        <w:rPr>
          <w:rFonts w:cs="Arial"/>
          <w:szCs w:val="22"/>
        </w:rPr>
        <w:t xml:space="preserve">dient der Transparenz für den Förderungsgeber und -nehmer, wie bei der Abrechnung von Förderungsmitteln, die durch das Bundesministerium für Inneres (kurz BMI) gewährt wurden, grundsätzlich vorzugehen ist. </w:t>
      </w:r>
    </w:p>
    <w:p w14:paraId="09289555" w14:textId="31649037" w:rsidR="003E333E" w:rsidRPr="007E7902" w:rsidRDefault="00C62BAC" w:rsidP="005E1029">
      <w:pPr>
        <w:rPr>
          <w:rFonts w:cs="Arial"/>
          <w:szCs w:val="22"/>
        </w:rPr>
      </w:pPr>
      <w:r w:rsidRPr="007E7902">
        <w:rPr>
          <w:rFonts w:cs="Arial"/>
          <w:szCs w:val="22"/>
        </w:rPr>
        <w:t>D</w:t>
      </w:r>
      <w:r w:rsidR="00367DCF">
        <w:rPr>
          <w:rFonts w:cs="Arial"/>
          <w:szCs w:val="22"/>
        </w:rPr>
        <w:t xml:space="preserve">as Dokument </w:t>
      </w:r>
      <w:r w:rsidR="003E333E" w:rsidRPr="007E7902">
        <w:rPr>
          <w:rFonts w:cs="Arial"/>
          <w:szCs w:val="22"/>
        </w:rPr>
        <w:t>basiert auf den förderungsrechtlichen Bestimmungen der „Allgemeinen Rahmenrichtlinien für die Gewährung von Förderungen aus Bundesmitteln (ARR 2014)“ und der mit den Förderungsnehmern abgeschlossenen Förderungsverträge. In der Förderungszusage (im Förderungsvertrag) können ergänzende Abrechnungsbestimmungen aufgenommen werden.</w:t>
      </w:r>
    </w:p>
    <w:p w14:paraId="74F588F6" w14:textId="095C76C6" w:rsidR="00C62BAC" w:rsidRPr="007E7902" w:rsidRDefault="003E333E" w:rsidP="005E1029">
      <w:pPr>
        <w:rPr>
          <w:rFonts w:cs="Arial"/>
          <w:szCs w:val="22"/>
        </w:rPr>
      </w:pPr>
      <w:r w:rsidRPr="007E7902">
        <w:rPr>
          <w:rFonts w:cs="Arial"/>
          <w:szCs w:val="22"/>
        </w:rPr>
        <w:t>D</w:t>
      </w:r>
      <w:r w:rsidR="00367DCF">
        <w:rPr>
          <w:rFonts w:cs="Arial"/>
          <w:szCs w:val="22"/>
        </w:rPr>
        <w:t xml:space="preserve">as Guidance Document </w:t>
      </w:r>
      <w:r w:rsidR="001C349D" w:rsidRPr="007E7902">
        <w:rPr>
          <w:rFonts w:cs="Arial"/>
          <w:szCs w:val="22"/>
        </w:rPr>
        <w:t>ist</w:t>
      </w:r>
      <w:r w:rsidR="00C62BAC" w:rsidRPr="007E7902">
        <w:rPr>
          <w:rFonts w:cs="Arial"/>
          <w:szCs w:val="22"/>
        </w:rPr>
        <w:t xml:space="preserve"> rechtlich verbindlich, wenn er zum Bestandteil der Förderungszusage (des Förderungsvertrages) gemacht wurde.</w:t>
      </w:r>
      <w:r w:rsidRPr="007E7902">
        <w:rPr>
          <w:rFonts w:cs="Arial"/>
          <w:szCs w:val="22"/>
        </w:rPr>
        <w:t xml:space="preserve"> </w:t>
      </w:r>
      <w:r w:rsidR="001C349D" w:rsidRPr="007E7902">
        <w:rPr>
          <w:rFonts w:cs="Arial"/>
          <w:szCs w:val="22"/>
        </w:rPr>
        <w:t xml:space="preserve">Allfällig weitergehende vertragliche Berichts- und Vorlagepflichten bleiben unberührt. Bei Abweichungen zwischen Förderungsvertrag und </w:t>
      </w:r>
      <w:r w:rsidR="00367DCF">
        <w:rPr>
          <w:rFonts w:cs="Arial"/>
          <w:szCs w:val="22"/>
        </w:rPr>
        <w:t xml:space="preserve">dem Guidance Document </w:t>
      </w:r>
      <w:r w:rsidR="001C349D" w:rsidRPr="007E7902">
        <w:rPr>
          <w:rFonts w:cs="Arial"/>
          <w:szCs w:val="22"/>
        </w:rPr>
        <w:t>gehen die Bestimmungen des Förderungsvertrages vor.</w:t>
      </w:r>
    </w:p>
    <w:p w14:paraId="0A943038" w14:textId="77777777" w:rsidR="003A1E6E" w:rsidRDefault="003A1E6E" w:rsidP="005E1029">
      <w:pPr>
        <w:tabs>
          <w:tab w:val="left" w:pos="284"/>
        </w:tabs>
        <w:outlineLvl w:val="1"/>
        <w:rPr>
          <w:rFonts w:cs="Arial"/>
          <w:szCs w:val="22"/>
          <w:lang w:val="de-DE"/>
        </w:rPr>
      </w:pPr>
    </w:p>
    <w:p w14:paraId="720A88B7" w14:textId="77777777" w:rsidR="00593317" w:rsidRPr="00DF7DC3" w:rsidRDefault="009C0B96" w:rsidP="005E1029">
      <w:pPr>
        <w:pStyle w:val="2Leitfaden"/>
        <w:rPr>
          <w:lang w:val="de-DE"/>
        </w:rPr>
      </w:pPr>
      <w:bookmarkStart w:id="2" w:name="_Toc189163339"/>
      <w:r>
        <w:rPr>
          <w:lang w:val="de-DE"/>
        </w:rPr>
        <w:t xml:space="preserve">I.2. </w:t>
      </w:r>
      <w:r w:rsidR="00F55CAB" w:rsidRPr="00D257C9">
        <w:rPr>
          <w:lang w:val="de-DE"/>
        </w:rPr>
        <w:t>Geltungsbereich</w:t>
      </w:r>
      <w:bookmarkEnd w:id="2"/>
    </w:p>
    <w:p w14:paraId="192BD369" w14:textId="69E02EB7" w:rsidR="003E333E" w:rsidRDefault="00F55CAB" w:rsidP="005E1029">
      <w:r>
        <w:t>D</w:t>
      </w:r>
      <w:r w:rsidR="00210C17">
        <w:t xml:space="preserve">as vorliegende Dokument </w:t>
      </w:r>
      <w:r>
        <w:t xml:space="preserve">bezieht sich auf alle vom BMI </w:t>
      </w:r>
      <w:r w:rsidR="00835501">
        <w:t>gewährt</w:t>
      </w:r>
      <w:r>
        <w:t xml:space="preserve">en Förderungen, für die keine Sonderrichtlinie </w:t>
      </w:r>
      <w:r w:rsidR="003E333E">
        <w:t>gilt.</w:t>
      </w:r>
    </w:p>
    <w:p w14:paraId="415A3198" w14:textId="43CF60F6" w:rsidR="003E333E" w:rsidRDefault="003E333E" w:rsidP="00620144">
      <w:r>
        <w:t>Derzeit besteh</w:t>
      </w:r>
      <w:r w:rsidR="009D29A1">
        <w:t>t</w:t>
      </w:r>
      <w:r>
        <w:t xml:space="preserve"> folgende Sonderrichtlinie: </w:t>
      </w:r>
    </w:p>
    <w:p w14:paraId="019DB582" w14:textId="4E8BAE84" w:rsidR="009D29A1" w:rsidRDefault="00A86846" w:rsidP="00043774">
      <w:pPr>
        <w:pStyle w:val="Listenabsatz"/>
        <w:numPr>
          <w:ilvl w:val="0"/>
          <w:numId w:val="41"/>
        </w:numPr>
        <w:tabs>
          <w:tab w:val="left" w:pos="284"/>
        </w:tabs>
        <w:outlineLvl w:val="1"/>
      </w:pPr>
      <w:r w:rsidRPr="00A86846">
        <w:t>Sonderrichtlinie des B</w:t>
      </w:r>
      <w:r>
        <w:t>undesministeriums für Inneres</w:t>
      </w:r>
      <w:r w:rsidRPr="00A86846">
        <w:t xml:space="preserve"> zu Förderungsmaßnahmen im Bereich der Abwicklung des Asyl-, Migrations- und Integrationsfonds (AMIF) 2021 – 2027 und Vergabe von Kofinanzierungsmitteln in diesem Rahmen sowie Nationalen Förderungen im Bereich des </w:t>
      </w:r>
      <w:r w:rsidR="009D29A1">
        <w:t>Fremdenwesens für den Zeitraum 2021-2027.</w:t>
      </w:r>
    </w:p>
    <w:p w14:paraId="36E99B5A" w14:textId="77777777" w:rsidR="00D937BC" w:rsidRPr="00D257C9" w:rsidRDefault="00D937BC" w:rsidP="005E1029">
      <w:pPr>
        <w:tabs>
          <w:tab w:val="left" w:pos="284"/>
        </w:tabs>
        <w:outlineLvl w:val="1"/>
        <w:rPr>
          <w:rFonts w:cs="Arial"/>
          <w:szCs w:val="22"/>
          <w:lang w:val="de-DE"/>
        </w:rPr>
      </w:pPr>
    </w:p>
    <w:p w14:paraId="3AF9ADB4" w14:textId="77777777" w:rsidR="00D257C9" w:rsidRPr="00D257C9" w:rsidRDefault="003A1E6E" w:rsidP="005E1029">
      <w:pPr>
        <w:pStyle w:val="2Leitfaden"/>
        <w:rPr>
          <w:lang w:val="de-DE"/>
        </w:rPr>
      </w:pPr>
      <w:bookmarkStart w:id="3" w:name="_Toc189163340"/>
      <w:r>
        <w:rPr>
          <w:lang w:val="de-DE"/>
        </w:rPr>
        <w:t xml:space="preserve">I.3. </w:t>
      </w:r>
      <w:r w:rsidR="00F55CAB" w:rsidRPr="00DF7DC3">
        <w:rPr>
          <w:lang w:val="de-DE"/>
        </w:rPr>
        <w:t>Personenbezogene Bezeichnungen</w:t>
      </w:r>
      <w:bookmarkEnd w:id="3"/>
    </w:p>
    <w:p w14:paraId="17899C59" w14:textId="586D24C8" w:rsidR="00F55CAB" w:rsidRDefault="00F55CAB" w:rsidP="005E1029">
      <w:pPr>
        <w:tabs>
          <w:tab w:val="left" w:pos="284"/>
        </w:tabs>
        <w:outlineLvl w:val="1"/>
        <w:rPr>
          <w:rFonts w:cs="Arial"/>
          <w:szCs w:val="22"/>
          <w:lang w:val="de-DE"/>
        </w:rPr>
      </w:pPr>
      <w:r>
        <w:rPr>
          <w:rFonts w:cs="Arial"/>
          <w:szCs w:val="22"/>
          <w:lang w:val="de-DE"/>
        </w:rPr>
        <w:t xml:space="preserve">Bei </w:t>
      </w:r>
      <w:r w:rsidR="00343AE4">
        <w:rPr>
          <w:rFonts w:cs="Arial"/>
          <w:szCs w:val="22"/>
          <w:lang w:val="de-DE"/>
        </w:rPr>
        <w:t>den</w:t>
      </w:r>
      <w:r>
        <w:rPr>
          <w:rFonts w:cs="Arial"/>
          <w:szCs w:val="22"/>
          <w:lang w:val="de-DE"/>
        </w:rPr>
        <w:t xml:space="preserve"> im </w:t>
      </w:r>
      <w:r w:rsidR="00210C17">
        <w:rPr>
          <w:rFonts w:cs="Arial"/>
          <w:szCs w:val="22"/>
          <w:lang w:val="de-DE"/>
        </w:rPr>
        <w:t>Dokument</w:t>
      </w:r>
      <w:r>
        <w:rPr>
          <w:rFonts w:cs="Arial"/>
          <w:szCs w:val="22"/>
          <w:lang w:val="de-DE"/>
        </w:rPr>
        <w:t xml:space="preserve"> verwendeten personenbezogenen Bezeichnungen gilt die gewählte Form für beide Geschlechter.</w:t>
      </w:r>
    </w:p>
    <w:p w14:paraId="153FC087" w14:textId="77777777" w:rsidR="00274E33" w:rsidRDefault="00274E33" w:rsidP="005E1029">
      <w:pPr>
        <w:spacing w:line="312" w:lineRule="auto"/>
        <w:rPr>
          <w:rFonts w:cs="Arial"/>
          <w:szCs w:val="22"/>
          <w:lang w:val="de-DE"/>
        </w:rPr>
      </w:pPr>
      <w:r>
        <w:rPr>
          <w:rFonts w:cs="Arial"/>
          <w:szCs w:val="22"/>
          <w:lang w:val="de-DE"/>
        </w:rPr>
        <w:br w:type="page"/>
      </w:r>
    </w:p>
    <w:p w14:paraId="49C9A561" w14:textId="77777777" w:rsidR="003A1E6E" w:rsidRPr="009708D4" w:rsidRDefault="003A1E6E" w:rsidP="005E1029">
      <w:pPr>
        <w:pStyle w:val="1Leitfaden"/>
        <w:spacing w:line="312" w:lineRule="auto"/>
      </w:pPr>
      <w:bookmarkStart w:id="4" w:name="_Toc189163341"/>
      <w:r>
        <w:lastRenderedPageBreak/>
        <w:t>I</w:t>
      </w:r>
      <w:r w:rsidRPr="009708D4">
        <w:t xml:space="preserve">I. </w:t>
      </w:r>
      <w:r w:rsidRPr="003A1E6E">
        <w:t>ALLGEMEINE</w:t>
      </w:r>
      <w:r>
        <w:t xml:space="preserve"> </w:t>
      </w:r>
      <w:r w:rsidR="00896AC1">
        <w:t>INFORMATIONEN</w:t>
      </w:r>
      <w:bookmarkEnd w:id="4"/>
    </w:p>
    <w:p w14:paraId="57DA45C4" w14:textId="77777777" w:rsidR="00D65A36" w:rsidRPr="00E42751" w:rsidRDefault="003A1E6E" w:rsidP="005E1029">
      <w:pPr>
        <w:pStyle w:val="2Leitfaden"/>
        <w:spacing w:line="312" w:lineRule="auto"/>
        <w:rPr>
          <w:lang w:val="de-DE"/>
        </w:rPr>
      </w:pPr>
      <w:bookmarkStart w:id="5" w:name="_Toc189163342"/>
      <w:r>
        <w:rPr>
          <w:lang w:val="de-DE"/>
        </w:rPr>
        <w:t>II.1</w:t>
      </w:r>
      <w:r w:rsidR="009708D4">
        <w:rPr>
          <w:lang w:val="de-DE"/>
        </w:rPr>
        <w:t xml:space="preserve">. </w:t>
      </w:r>
      <w:r w:rsidR="00896AC1">
        <w:rPr>
          <w:lang w:val="de-DE"/>
        </w:rPr>
        <w:t>Grundsätzliche Regelungen</w:t>
      </w:r>
      <w:bookmarkEnd w:id="5"/>
    </w:p>
    <w:p w14:paraId="6BB34DA3" w14:textId="77777777" w:rsidR="00974CA0" w:rsidRPr="00993D54" w:rsidRDefault="00D65A36" w:rsidP="00380F15">
      <w:pPr>
        <w:pStyle w:val="Listenabsatz"/>
        <w:numPr>
          <w:ilvl w:val="0"/>
          <w:numId w:val="18"/>
        </w:numPr>
        <w:tabs>
          <w:tab w:val="left" w:pos="709"/>
        </w:tabs>
        <w:spacing w:line="312" w:lineRule="auto"/>
        <w:rPr>
          <w:rFonts w:cs="Arial"/>
          <w:szCs w:val="22"/>
        </w:rPr>
      </w:pPr>
      <w:r w:rsidRPr="00993D54">
        <w:rPr>
          <w:rFonts w:cs="Arial"/>
          <w:szCs w:val="22"/>
        </w:rPr>
        <w:t xml:space="preserve">Förderbar </w:t>
      </w:r>
      <w:r w:rsidR="00974CA0" w:rsidRPr="00993D54">
        <w:rPr>
          <w:rFonts w:cs="Arial"/>
          <w:szCs w:val="22"/>
        </w:rPr>
        <w:t>sind nur jene Kosten, die unmittelbar mit der geförderten Leistung in Zusammenhang stehen, und in jenem Ausmaß, als sie zur Erreichung des Förderungszieles unbedingt erforderlich sind.</w:t>
      </w:r>
    </w:p>
    <w:p w14:paraId="58B65376" w14:textId="77777777" w:rsidR="00D65A36" w:rsidRPr="00993D54" w:rsidRDefault="00D65A36" w:rsidP="00380F15">
      <w:pPr>
        <w:pStyle w:val="Listenabsatz"/>
        <w:numPr>
          <w:ilvl w:val="0"/>
          <w:numId w:val="18"/>
        </w:numPr>
        <w:tabs>
          <w:tab w:val="left" w:pos="709"/>
        </w:tabs>
        <w:spacing w:line="312" w:lineRule="auto"/>
        <w:rPr>
          <w:rFonts w:cs="Arial"/>
          <w:szCs w:val="22"/>
        </w:rPr>
      </w:pPr>
      <w:r w:rsidRPr="00993D54">
        <w:rPr>
          <w:rFonts w:cs="Arial"/>
          <w:szCs w:val="22"/>
        </w:rPr>
        <w:t>Die Förderungsmittel sind wirtschaftlich, sparsam und ausschließlich für jenen Zweck zu verwenden, für den sie gewährt wurden.</w:t>
      </w:r>
    </w:p>
    <w:p w14:paraId="54417690" w14:textId="691E500A" w:rsidR="009D29A1" w:rsidRDefault="009D29A1" w:rsidP="00380F15">
      <w:pPr>
        <w:pStyle w:val="Listenabsatz"/>
        <w:numPr>
          <w:ilvl w:val="0"/>
          <w:numId w:val="18"/>
        </w:numPr>
        <w:tabs>
          <w:tab w:val="left" w:pos="709"/>
        </w:tabs>
        <w:spacing w:line="312" w:lineRule="auto"/>
        <w:rPr>
          <w:rFonts w:cs="Arial"/>
          <w:szCs w:val="22"/>
        </w:rPr>
      </w:pPr>
      <w:r>
        <w:rPr>
          <w:rFonts w:cs="Arial"/>
          <w:szCs w:val="22"/>
        </w:rPr>
        <w:t>Förderungsmittel des Bundes dürfen nicht zur Bildung von Rücklagen oder Rückstellungen nach dem Einkommenssteuergesetz 1988, BGBl. Nr. 400</w:t>
      </w:r>
      <w:r w:rsidR="00240C11">
        <w:rPr>
          <w:rFonts w:cs="Arial"/>
          <w:szCs w:val="22"/>
        </w:rPr>
        <w:t>/1988</w:t>
      </w:r>
      <w:r>
        <w:rPr>
          <w:rFonts w:cs="Arial"/>
          <w:szCs w:val="22"/>
        </w:rPr>
        <w:t xml:space="preserve">, oder dem Unternehmensgesetzbuch, dRGBl. 2019/1897 verwendet werden. </w:t>
      </w:r>
    </w:p>
    <w:p w14:paraId="2BEC0F4A" w14:textId="77777777" w:rsidR="00B838A2" w:rsidRDefault="00D65A36" w:rsidP="00380F15">
      <w:pPr>
        <w:pStyle w:val="Listenabsatz"/>
        <w:numPr>
          <w:ilvl w:val="0"/>
          <w:numId w:val="18"/>
        </w:numPr>
        <w:tabs>
          <w:tab w:val="left" w:pos="709"/>
        </w:tabs>
        <w:spacing w:line="312" w:lineRule="auto"/>
        <w:rPr>
          <w:rFonts w:cs="Arial"/>
          <w:szCs w:val="22"/>
        </w:rPr>
      </w:pPr>
      <w:r w:rsidRPr="00993D54">
        <w:rPr>
          <w:rFonts w:cs="Arial"/>
          <w:szCs w:val="22"/>
        </w:rPr>
        <w:t xml:space="preserve">Förderungsmittel des Bundes dürfen </w:t>
      </w:r>
      <w:r w:rsidR="00AA3969">
        <w:rPr>
          <w:rFonts w:cs="Arial"/>
          <w:szCs w:val="22"/>
        </w:rPr>
        <w:t>grundsätzlich</w:t>
      </w:r>
      <w:r w:rsidR="00AA3969" w:rsidRPr="00993D54">
        <w:rPr>
          <w:rFonts w:cs="Arial"/>
          <w:szCs w:val="22"/>
        </w:rPr>
        <w:t xml:space="preserve"> </w:t>
      </w:r>
      <w:r w:rsidRPr="00993D54">
        <w:rPr>
          <w:rFonts w:cs="Arial"/>
          <w:szCs w:val="22"/>
        </w:rPr>
        <w:t xml:space="preserve">nicht zur Erzielung eines Gewinns </w:t>
      </w:r>
      <w:r w:rsidR="005674E4" w:rsidRPr="00993D54">
        <w:rPr>
          <w:rFonts w:cs="Arial"/>
          <w:szCs w:val="22"/>
        </w:rPr>
        <w:t>eingesetzt werden</w:t>
      </w:r>
      <w:r w:rsidR="00AA3969">
        <w:rPr>
          <w:rFonts w:cs="Arial"/>
          <w:szCs w:val="22"/>
        </w:rPr>
        <w:t>.</w:t>
      </w:r>
      <w:r w:rsidR="0086236F">
        <w:rPr>
          <w:rFonts w:cs="Arial"/>
          <w:szCs w:val="22"/>
        </w:rPr>
        <w:t xml:space="preserve"> </w:t>
      </w:r>
      <w:r w:rsidR="00AA3969">
        <w:rPr>
          <w:rFonts w:cs="Arial"/>
          <w:szCs w:val="22"/>
        </w:rPr>
        <w:t>Wenn dies im Förderungsvertrag vorgesehen ist, hat der</w:t>
      </w:r>
      <w:r w:rsidR="005674E4" w:rsidRPr="00993D54">
        <w:rPr>
          <w:rFonts w:cs="Arial"/>
          <w:szCs w:val="22"/>
        </w:rPr>
        <w:t xml:space="preserve"> Förder</w:t>
      </w:r>
      <w:r w:rsidR="00356AE9">
        <w:rPr>
          <w:rFonts w:cs="Arial"/>
          <w:szCs w:val="22"/>
        </w:rPr>
        <w:t>ungs</w:t>
      </w:r>
      <w:r w:rsidRPr="00993D54">
        <w:rPr>
          <w:rFonts w:cs="Arial"/>
          <w:szCs w:val="22"/>
        </w:rPr>
        <w:t>nehmer dem Förder</w:t>
      </w:r>
      <w:r w:rsidR="00356AE9">
        <w:rPr>
          <w:rFonts w:cs="Arial"/>
          <w:szCs w:val="22"/>
        </w:rPr>
        <w:t>ungs</w:t>
      </w:r>
      <w:r w:rsidRPr="00993D54">
        <w:rPr>
          <w:rFonts w:cs="Arial"/>
          <w:szCs w:val="22"/>
        </w:rPr>
        <w:t xml:space="preserve">geber die Höhe eines </w:t>
      </w:r>
      <w:r w:rsidR="005674E4" w:rsidRPr="00993D54">
        <w:rPr>
          <w:rFonts w:cs="Arial"/>
          <w:szCs w:val="22"/>
        </w:rPr>
        <w:t xml:space="preserve">allenfalls </w:t>
      </w:r>
      <w:r w:rsidRPr="00993D54">
        <w:rPr>
          <w:rFonts w:cs="Arial"/>
          <w:szCs w:val="22"/>
        </w:rPr>
        <w:t>mittelbar oder unmittelbar erzielten Gewinns (=</w:t>
      </w:r>
      <w:r w:rsidR="005674E4" w:rsidRPr="00993D54">
        <w:rPr>
          <w:rFonts w:cs="Arial"/>
          <w:szCs w:val="22"/>
        </w:rPr>
        <w:t xml:space="preserve"> </w:t>
      </w:r>
      <w:r w:rsidRPr="00993D54">
        <w:rPr>
          <w:rFonts w:cs="Arial"/>
          <w:szCs w:val="22"/>
        </w:rPr>
        <w:t>Überschuss) aus der Leistung während oder innerhalb von 5 Jahren nach der Durchführung unverzüglich anzuzeigen</w:t>
      </w:r>
      <w:r w:rsidR="00AA3969">
        <w:rPr>
          <w:rFonts w:cs="Arial"/>
          <w:szCs w:val="22"/>
        </w:rPr>
        <w:t>;</w:t>
      </w:r>
      <w:r w:rsidRPr="00993D54">
        <w:rPr>
          <w:rFonts w:cs="Arial"/>
          <w:szCs w:val="22"/>
        </w:rPr>
        <w:t xml:space="preserve"> dieser Gewinn ist dem Förder</w:t>
      </w:r>
      <w:r w:rsidR="00356AE9">
        <w:rPr>
          <w:rFonts w:cs="Arial"/>
          <w:szCs w:val="22"/>
        </w:rPr>
        <w:t>ungs</w:t>
      </w:r>
      <w:r w:rsidRPr="00993D54">
        <w:rPr>
          <w:rFonts w:cs="Arial"/>
          <w:szCs w:val="22"/>
        </w:rPr>
        <w:t>geber auf dessen Verlangen bis zur Höhe der erhaltenen Förderung zu erstatten.</w:t>
      </w:r>
    </w:p>
    <w:p w14:paraId="1A13642D" w14:textId="77777777" w:rsidR="00D325AC" w:rsidRDefault="00D325AC" w:rsidP="00D325AC">
      <w:pPr>
        <w:pStyle w:val="Listenabsatz"/>
        <w:numPr>
          <w:ilvl w:val="0"/>
          <w:numId w:val="18"/>
        </w:numPr>
        <w:tabs>
          <w:tab w:val="left" w:pos="709"/>
        </w:tabs>
        <w:spacing w:line="312" w:lineRule="auto"/>
        <w:rPr>
          <w:rFonts w:cs="Arial"/>
          <w:szCs w:val="22"/>
        </w:rPr>
      </w:pPr>
      <w:r w:rsidRPr="00BD3A11">
        <w:rPr>
          <w:rFonts w:cs="Arial"/>
          <w:szCs w:val="22"/>
        </w:rPr>
        <w:t xml:space="preserve">Bei Vergabe von Aufträgen für Lieferungen und Leistungen im Zuge der Umsetzung des geförderten Vorhabens </w:t>
      </w:r>
      <w:r>
        <w:rPr>
          <w:rFonts w:cs="Arial"/>
          <w:szCs w:val="22"/>
        </w:rPr>
        <w:t>gilt:</w:t>
      </w:r>
    </w:p>
    <w:p w14:paraId="550F7434" w14:textId="2DCF1172" w:rsidR="009D29A1" w:rsidRDefault="009D29A1" w:rsidP="004B413E">
      <w:pPr>
        <w:pStyle w:val="Listenabsatz"/>
        <w:numPr>
          <w:ilvl w:val="0"/>
          <w:numId w:val="38"/>
        </w:numPr>
        <w:tabs>
          <w:tab w:val="left" w:pos="709"/>
        </w:tabs>
        <w:spacing w:before="80" w:line="312" w:lineRule="auto"/>
        <w:ind w:left="714" w:hanging="357"/>
        <w:rPr>
          <w:rFonts w:cs="Arial"/>
          <w:szCs w:val="22"/>
        </w:rPr>
      </w:pPr>
      <w:r>
        <w:rPr>
          <w:rFonts w:cs="Arial"/>
          <w:szCs w:val="22"/>
        </w:rPr>
        <w:t>Aufträge unter 800,-</w:t>
      </w:r>
      <w:r w:rsidR="004713B8">
        <w:rPr>
          <w:rFonts w:cs="Arial"/>
          <w:szCs w:val="22"/>
        </w:rPr>
        <w:t>- Euro</w:t>
      </w:r>
      <w:r>
        <w:rPr>
          <w:rFonts w:cs="Arial"/>
          <w:szCs w:val="22"/>
        </w:rPr>
        <w:t xml:space="preserve"> (ab 1.1.2023: 1.000,-</w:t>
      </w:r>
      <w:r w:rsidR="004713B8">
        <w:rPr>
          <w:rFonts w:cs="Arial"/>
          <w:szCs w:val="22"/>
        </w:rPr>
        <w:t>- Euro</w:t>
      </w:r>
      <w:r>
        <w:rPr>
          <w:rFonts w:cs="Arial"/>
          <w:szCs w:val="22"/>
        </w:rPr>
        <w:t xml:space="preserve">) können auf der Grundlage eines einzigen Angebots vergeben werden. </w:t>
      </w:r>
    </w:p>
    <w:p w14:paraId="395AE979" w14:textId="7BDD06BF" w:rsidR="00D325AC" w:rsidRPr="00BD3A11" w:rsidRDefault="00D325AC" w:rsidP="00D325AC">
      <w:pPr>
        <w:pStyle w:val="Listenabsatz"/>
        <w:numPr>
          <w:ilvl w:val="0"/>
          <w:numId w:val="38"/>
        </w:numPr>
        <w:tabs>
          <w:tab w:val="left" w:pos="709"/>
        </w:tabs>
        <w:spacing w:before="80" w:line="312" w:lineRule="auto"/>
        <w:ind w:left="714" w:hanging="357"/>
        <w:rPr>
          <w:rFonts w:cs="Arial"/>
          <w:szCs w:val="22"/>
        </w:rPr>
      </w:pPr>
      <w:r w:rsidRPr="00BD3A11">
        <w:rPr>
          <w:rFonts w:cs="Arial"/>
          <w:szCs w:val="22"/>
        </w:rPr>
        <w:t>Aufträge für Dienstleistungen können bis zu einem Auftragswert von 10.000,-</w:t>
      </w:r>
      <w:r w:rsidR="004713B8">
        <w:rPr>
          <w:rFonts w:cs="Arial"/>
          <w:szCs w:val="22"/>
        </w:rPr>
        <w:t>- Euro</w:t>
      </w:r>
      <w:r w:rsidRPr="00BD3A11">
        <w:rPr>
          <w:rFonts w:cs="Arial"/>
          <w:szCs w:val="22"/>
        </w:rPr>
        <w:t xml:space="preserve"> inkl. USt. auf der Grundlage eines einzigen Angebots vergeben werden.</w:t>
      </w:r>
    </w:p>
    <w:p w14:paraId="6FBB9781" w14:textId="6958C066" w:rsidR="00D325AC" w:rsidRPr="00BD3A11" w:rsidRDefault="00D325AC" w:rsidP="00D325AC">
      <w:pPr>
        <w:pStyle w:val="Listenabsatz"/>
        <w:numPr>
          <w:ilvl w:val="0"/>
          <w:numId w:val="38"/>
        </w:numPr>
        <w:tabs>
          <w:tab w:val="left" w:pos="709"/>
        </w:tabs>
        <w:spacing w:before="80" w:line="312" w:lineRule="auto"/>
        <w:ind w:left="714" w:hanging="357"/>
        <w:rPr>
          <w:rFonts w:cs="Arial"/>
          <w:szCs w:val="22"/>
        </w:rPr>
      </w:pPr>
      <w:r w:rsidRPr="00BD3A11">
        <w:rPr>
          <w:rFonts w:cs="Arial"/>
          <w:szCs w:val="22"/>
        </w:rPr>
        <w:t xml:space="preserve">Aufträge für Lieferungen können bis zu einem Auftragswert von 10.000 </w:t>
      </w:r>
      <w:r w:rsidR="004713B8">
        <w:rPr>
          <w:rFonts w:cs="Arial"/>
          <w:szCs w:val="22"/>
        </w:rPr>
        <w:t xml:space="preserve">Euro </w:t>
      </w:r>
      <w:r w:rsidRPr="00BD3A11">
        <w:rPr>
          <w:rFonts w:cs="Arial"/>
          <w:szCs w:val="22"/>
        </w:rPr>
        <w:t>inkl. USt auf Grundlage von zwei Angeboten/unverbindliche Preisauskünften vergeben werden.</w:t>
      </w:r>
    </w:p>
    <w:p w14:paraId="0AB013D2" w14:textId="0CDA025E" w:rsidR="00D325AC" w:rsidRPr="00BD3A11" w:rsidRDefault="00D325AC" w:rsidP="00D325AC">
      <w:pPr>
        <w:pStyle w:val="Listenabsatz"/>
        <w:numPr>
          <w:ilvl w:val="0"/>
          <w:numId w:val="38"/>
        </w:numPr>
        <w:tabs>
          <w:tab w:val="left" w:pos="709"/>
        </w:tabs>
        <w:spacing w:before="80" w:line="312" w:lineRule="auto"/>
        <w:ind w:left="714" w:hanging="357"/>
        <w:rPr>
          <w:rFonts w:cs="Arial"/>
          <w:szCs w:val="22"/>
        </w:rPr>
      </w:pPr>
      <w:r w:rsidRPr="00BD3A11">
        <w:rPr>
          <w:rFonts w:cs="Arial"/>
          <w:szCs w:val="22"/>
        </w:rPr>
        <w:t>Bei Aufträgen über 10.000,-</w:t>
      </w:r>
      <w:r w:rsidR="004713B8">
        <w:rPr>
          <w:rFonts w:cs="Arial"/>
          <w:szCs w:val="22"/>
        </w:rPr>
        <w:t>- Euro</w:t>
      </w:r>
      <w:r w:rsidRPr="00BD3A11">
        <w:rPr>
          <w:rFonts w:cs="Arial"/>
          <w:szCs w:val="22"/>
        </w:rPr>
        <w:t xml:space="preserve"> sind drei Angebote einzuholen.</w:t>
      </w:r>
    </w:p>
    <w:p w14:paraId="1FF51EC1" w14:textId="77777777" w:rsidR="00D325AC" w:rsidRPr="00BD3A11" w:rsidRDefault="00D325AC" w:rsidP="00D325AC">
      <w:pPr>
        <w:pStyle w:val="Listenabsatz"/>
        <w:numPr>
          <w:ilvl w:val="0"/>
          <w:numId w:val="38"/>
        </w:numPr>
        <w:tabs>
          <w:tab w:val="left" w:pos="709"/>
        </w:tabs>
        <w:spacing w:before="80" w:line="312" w:lineRule="auto"/>
        <w:ind w:left="714" w:hanging="357"/>
        <w:rPr>
          <w:rFonts w:cs="Arial"/>
          <w:szCs w:val="22"/>
        </w:rPr>
      </w:pPr>
      <w:r w:rsidRPr="00BD3A11">
        <w:rPr>
          <w:rFonts w:cs="Arial"/>
          <w:szCs w:val="22"/>
        </w:rPr>
        <w:t>Von der Vorlage von Vergleichsangeboten kann überdies abgesehen werden, wenn nur ein einzelner Auftragnehmer für die Ausführung des Auftrags geeignet ist (etwa aus rechtlichen, technischen oder wirtschaftlichen Gründen). Das Vorliegen dieser Voraussetzung ist vom Förderungsnehmer nachvollziehbar schriftlich zu dokumentieren.</w:t>
      </w:r>
    </w:p>
    <w:p w14:paraId="19A9A62F" w14:textId="77777777" w:rsidR="00D325AC" w:rsidRPr="00993D54" w:rsidRDefault="00D325AC" w:rsidP="00D325AC">
      <w:pPr>
        <w:pStyle w:val="Listenabsatz"/>
        <w:numPr>
          <w:ilvl w:val="0"/>
          <w:numId w:val="38"/>
        </w:numPr>
        <w:tabs>
          <w:tab w:val="left" w:pos="709"/>
        </w:tabs>
        <w:spacing w:before="80" w:line="312" w:lineRule="auto"/>
        <w:ind w:left="714" w:hanging="357"/>
        <w:rPr>
          <w:rFonts w:cs="Arial"/>
          <w:szCs w:val="22"/>
        </w:rPr>
      </w:pPr>
      <w:r>
        <w:rPr>
          <w:rFonts w:cs="Arial"/>
          <w:szCs w:val="22"/>
        </w:rPr>
        <w:t>Bei standardisierten, handelsüblichen Leistungen sind Ausdrucke/Screenshots von Preisvergleichsportalen oder anderen Anbietern als Nachweis ausreichend.</w:t>
      </w:r>
    </w:p>
    <w:p w14:paraId="1C592B46" w14:textId="77777777" w:rsidR="00E5092D" w:rsidRPr="00C4210A" w:rsidRDefault="00E5092D" w:rsidP="005E1029">
      <w:pPr>
        <w:spacing w:line="312" w:lineRule="auto"/>
        <w:rPr>
          <w:rFonts w:cs="Arial"/>
          <w:szCs w:val="22"/>
        </w:rPr>
      </w:pPr>
    </w:p>
    <w:p w14:paraId="23DDD9DF" w14:textId="77777777" w:rsidR="00D65A36" w:rsidRPr="00E42751" w:rsidRDefault="003A1E6E" w:rsidP="005E1029">
      <w:pPr>
        <w:pStyle w:val="2Leitfaden"/>
        <w:spacing w:line="312" w:lineRule="auto"/>
        <w:rPr>
          <w:lang w:val="de-DE"/>
        </w:rPr>
      </w:pPr>
      <w:bookmarkStart w:id="6" w:name="_Toc189163343"/>
      <w:r>
        <w:rPr>
          <w:lang w:val="de-DE"/>
        </w:rPr>
        <w:lastRenderedPageBreak/>
        <w:t xml:space="preserve">II.2. </w:t>
      </w:r>
      <w:r w:rsidR="00AC3BC6">
        <w:rPr>
          <w:lang w:val="de-DE"/>
        </w:rPr>
        <w:t>Allgemeine Regelu</w:t>
      </w:r>
      <w:r w:rsidR="00066C9E">
        <w:rPr>
          <w:lang w:val="de-DE"/>
        </w:rPr>
        <w:t>n</w:t>
      </w:r>
      <w:r w:rsidR="00AC3BC6">
        <w:rPr>
          <w:lang w:val="de-DE"/>
        </w:rPr>
        <w:t>gen zu</w:t>
      </w:r>
      <w:r w:rsidR="00E271C5" w:rsidRPr="00E42751">
        <w:rPr>
          <w:lang w:val="de-DE"/>
        </w:rPr>
        <w:t xml:space="preserve"> Einnahmen</w:t>
      </w:r>
      <w:bookmarkEnd w:id="6"/>
    </w:p>
    <w:p w14:paraId="10FC17C2" w14:textId="77777777" w:rsidR="00E271C5" w:rsidRPr="00993D54" w:rsidRDefault="00E271C5" w:rsidP="00380F15">
      <w:pPr>
        <w:pStyle w:val="Listenabsatz"/>
        <w:numPr>
          <w:ilvl w:val="0"/>
          <w:numId w:val="17"/>
        </w:numPr>
        <w:tabs>
          <w:tab w:val="left" w:pos="709"/>
        </w:tabs>
        <w:spacing w:line="312" w:lineRule="auto"/>
        <w:rPr>
          <w:rFonts w:cs="Arial"/>
          <w:szCs w:val="22"/>
        </w:rPr>
      </w:pPr>
      <w:r w:rsidRPr="00993D54">
        <w:rPr>
          <w:rFonts w:cs="Arial"/>
          <w:szCs w:val="22"/>
        </w:rPr>
        <w:t>Projektbezogene Einkünfte sind in jedem Fall meldepflichtig und in di</w:t>
      </w:r>
      <w:r w:rsidR="00497A75" w:rsidRPr="00993D54">
        <w:rPr>
          <w:rFonts w:cs="Arial"/>
          <w:szCs w:val="22"/>
        </w:rPr>
        <w:t>e Abrechnung mit einzu</w:t>
      </w:r>
      <w:r w:rsidRPr="00993D54">
        <w:rPr>
          <w:rFonts w:cs="Arial"/>
          <w:szCs w:val="22"/>
        </w:rPr>
        <w:t>beziehen.</w:t>
      </w:r>
    </w:p>
    <w:p w14:paraId="3228157D" w14:textId="77777777" w:rsidR="00AC3BC6" w:rsidRDefault="000516A1" w:rsidP="000516A1">
      <w:pPr>
        <w:pStyle w:val="Listenabsatz"/>
        <w:numPr>
          <w:ilvl w:val="0"/>
          <w:numId w:val="17"/>
        </w:numPr>
        <w:tabs>
          <w:tab w:val="left" w:pos="709"/>
        </w:tabs>
        <w:spacing w:line="312" w:lineRule="auto"/>
        <w:rPr>
          <w:rFonts w:cs="Arial"/>
          <w:szCs w:val="22"/>
        </w:rPr>
      </w:pPr>
      <w:r w:rsidRPr="000516A1">
        <w:rPr>
          <w:rFonts w:cs="Arial"/>
          <w:szCs w:val="22"/>
        </w:rPr>
        <w:t>Sollten während des Projektzeitraumes noch von anderen Subventionsgebern Förder</w:t>
      </w:r>
      <w:r w:rsidR="007211B1">
        <w:rPr>
          <w:rFonts w:cs="Arial"/>
          <w:szCs w:val="22"/>
        </w:rPr>
        <w:t>ungs</w:t>
      </w:r>
      <w:r w:rsidRPr="000516A1">
        <w:rPr>
          <w:rFonts w:cs="Arial"/>
          <w:szCs w:val="22"/>
        </w:rPr>
        <w:t>mittel für dieses Projekt zur Verfügung gestellt werden, weitere Spenden oder sonstige Einnahmen erzielt werden, denen keine projektbezogenen Ausgaben gegenüberstehen, so reduziert sich der Förder</w:t>
      </w:r>
      <w:r w:rsidR="00D22C6F">
        <w:rPr>
          <w:rFonts w:cs="Arial"/>
          <w:szCs w:val="22"/>
        </w:rPr>
        <w:t>ungs</w:t>
      </w:r>
      <w:r w:rsidRPr="000516A1">
        <w:rPr>
          <w:rFonts w:cs="Arial"/>
          <w:szCs w:val="22"/>
        </w:rPr>
        <w:t>betrag des BMI im anteiligen Ausmaß</w:t>
      </w:r>
      <w:r w:rsidR="00A2277F">
        <w:rPr>
          <w:rFonts w:cs="Arial"/>
          <w:szCs w:val="22"/>
        </w:rPr>
        <w:t>.</w:t>
      </w:r>
    </w:p>
    <w:p w14:paraId="46CD3619" w14:textId="77777777" w:rsidR="000516A1" w:rsidRPr="00993D54" w:rsidRDefault="000516A1" w:rsidP="000516A1">
      <w:pPr>
        <w:pStyle w:val="Listenabsatz"/>
        <w:numPr>
          <w:ilvl w:val="0"/>
          <w:numId w:val="17"/>
        </w:numPr>
        <w:tabs>
          <w:tab w:val="left" w:pos="709"/>
        </w:tabs>
        <w:spacing w:line="312" w:lineRule="auto"/>
        <w:rPr>
          <w:rFonts w:cs="Arial"/>
          <w:szCs w:val="22"/>
        </w:rPr>
      </w:pPr>
      <w:r w:rsidRPr="00993D54">
        <w:rPr>
          <w:rFonts w:cs="Arial"/>
          <w:szCs w:val="22"/>
        </w:rPr>
        <w:t>Förderungsmittel, die nicht unmittelbar nach ihrer Überweisung an den Förderungsnehmer für fällige Zahlungen im Rahmen des Förderungszweckes verwendet werden können, sind vom Förderungsnehmer auf einem gesonderten Konto bei einem Kreditinstitut bestmöglich anzulegen. Die abreifenden Zinsen sind auf die Förderung anzurechnen und in der Abrechnung als Einnahme darzustellen.</w:t>
      </w:r>
    </w:p>
    <w:p w14:paraId="49A1472E" w14:textId="77777777" w:rsidR="00AC3BC6" w:rsidRPr="00993D54" w:rsidRDefault="00AC3BC6" w:rsidP="00380F15">
      <w:pPr>
        <w:pStyle w:val="Listenabsatz"/>
        <w:numPr>
          <w:ilvl w:val="0"/>
          <w:numId w:val="17"/>
        </w:numPr>
        <w:tabs>
          <w:tab w:val="left" w:pos="709"/>
        </w:tabs>
        <w:spacing w:line="312" w:lineRule="auto"/>
        <w:rPr>
          <w:rFonts w:cs="Arial"/>
          <w:szCs w:val="22"/>
        </w:rPr>
      </w:pPr>
      <w:r w:rsidRPr="00993D54">
        <w:rPr>
          <w:rFonts w:cs="Arial"/>
          <w:szCs w:val="22"/>
        </w:rPr>
        <w:t>Nach ordnungsgemäßer Durchführung und Abrechnung der geförderten Leistung sind nicht verbrauchte Förderungsmittel unter Verrechnung von Zinsen in der Höhe von 2% über dem jeweils gültigen Basiszinssatz pro Jahr ab dem Tag der Auszahlung der Förderung unverzüglich zurückzahlen.</w:t>
      </w:r>
    </w:p>
    <w:p w14:paraId="4B349158" w14:textId="77777777" w:rsidR="003A1E6E" w:rsidRDefault="003A1E6E" w:rsidP="005E1029">
      <w:pPr>
        <w:tabs>
          <w:tab w:val="left" w:pos="284"/>
        </w:tabs>
        <w:spacing w:line="312" w:lineRule="auto"/>
        <w:outlineLvl w:val="1"/>
        <w:rPr>
          <w:rFonts w:cs="Arial"/>
          <w:szCs w:val="22"/>
        </w:rPr>
      </w:pPr>
    </w:p>
    <w:p w14:paraId="3AB8AA72" w14:textId="77777777" w:rsidR="0085446E" w:rsidRPr="00E42751" w:rsidRDefault="00C478A5" w:rsidP="005E1029">
      <w:pPr>
        <w:pStyle w:val="2Leitfaden"/>
        <w:spacing w:line="312" w:lineRule="auto"/>
        <w:rPr>
          <w:lang w:val="de-DE"/>
        </w:rPr>
      </w:pPr>
      <w:bookmarkStart w:id="7" w:name="_Toc189163344"/>
      <w:r>
        <w:rPr>
          <w:lang w:val="de-DE"/>
        </w:rPr>
        <w:t>II.3. Förderfähigkeitsz</w:t>
      </w:r>
      <w:r w:rsidR="0085446E">
        <w:rPr>
          <w:lang w:val="de-DE"/>
        </w:rPr>
        <w:t>eitraum</w:t>
      </w:r>
      <w:bookmarkEnd w:id="7"/>
    </w:p>
    <w:p w14:paraId="596FAA35" w14:textId="77777777" w:rsidR="0085446E" w:rsidRPr="00993D54" w:rsidRDefault="0085446E" w:rsidP="00380F15">
      <w:pPr>
        <w:pStyle w:val="Listenabsatz"/>
        <w:numPr>
          <w:ilvl w:val="0"/>
          <w:numId w:val="16"/>
        </w:numPr>
        <w:tabs>
          <w:tab w:val="left" w:pos="709"/>
        </w:tabs>
        <w:spacing w:line="312" w:lineRule="auto"/>
        <w:rPr>
          <w:rFonts w:cs="Arial"/>
          <w:szCs w:val="22"/>
        </w:rPr>
      </w:pPr>
      <w:r w:rsidRPr="00993D54">
        <w:rPr>
          <w:rFonts w:cs="Arial"/>
          <w:szCs w:val="22"/>
        </w:rPr>
        <w:t>Förderbar sind nur jene Kosten, die während der Laufzeit des geförderten Projekts entstanden sind.</w:t>
      </w:r>
    </w:p>
    <w:p w14:paraId="471BD98F" w14:textId="31610EC8" w:rsidR="009D29A1" w:rsidRDefault="009D29A1" w:rsidP="00380F15">
      <w:pPr>
        <w:pStyle w:val="Listenabsatz"/>
        <w:numPr>
          <w:ilvl w:val="0"/>
          <w:numId w:val="16"/>
        </w:numPr>
        <w:tabs>
          <w:tab w:val="left" w:pos="709"/>
        </w:tabs>
        <w:spacing w:line="312" w:lineRule="auto"/>
        <w:rPr>
          <w:rFonts w:cs="Arial"/>
          <w:szCs w:val="22"/>
        </w:rPr>
      </w:pPr>
      <w:r>
        <w:rPr>
          <w:rFonts w:cs="Arial"/>
          <w:szCs w:val="22"/>
        </w:rPr>
        <w:t xml:space="preserve">Förderbar sind nur jene Kosten, die nach Einlagen des Förderungsansuchens, jedoch nicht vor Projektbeginn entstanden sind. </w:t>
      </w:r>
    </w:p>
    <w:p w14:paraId="0B07D431" w14:textId="77777777" w:rsidR="00BD1B2B" w:rsidRPr="00BD1B2B" w:rsidRDefault="004070B8" w:rsidP="005851C2">
      <w:pPr>
        <w:tabs>
          <w:tab w:val="left" w:pos="709"/>
        </w:tabs>
        <w:spacing w:line="312" w:lineRule="auto"/>
        <w:ind w:left="426"/>
        <w:rPr>
          <w:rFonts w:cs="Arial"/>
          <w:szCs w:val="22"/>
        </w:rPr>
      </w:pPr>
      <w:r>
        <w:rPr>
          <w:rFonts w:cs="Arial"/>
          <w:szCs w:val="22"/>
        </w:rPr>
        <w:t>Übersichtstabelle zur Förderbarkeit von Kosten:</w:t>
      </w:r>
    </w:p>
    <w:tbl>
      <w:tblPr>
        <w:tblW w:w="7103" w:type="dxa"/>
        <w:jc w:val="center"/>
        <w:tblCellMar>
          <w:left w:w="70" w:type="dxa"/>
          <w:right w:w="70" w:type="dxa"/>
        </w:tblCellMar>
        <w:tblLook w:val="04A0" w:firstRow="1" w:lastRow="0" w:firstColumn="1" w:lastColumn="0" w:noHBand="0" w:noVBand="1"/>
      </w:tblPr>
      <w:tblGrid>
        <w:gridCol w:w="4977"/>
        <w:gridCol w:w="2126"/>
      </w:tblGrid>
      <w:tr w:rsidR="00BD1B2B" w:rsidRPr="00BD1B2B" w14:paraId="159038FA" w14:textId="77777777" w:rsidTr="0033407D">
        <w:trPr>
          <w:trHeight w:val="495"/>
          <w:jc w:val="center"/>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406CF" w14:textId="77777777" w:rsidR="00BD1B2B" w:rsidRPr="00BD1B2B" w:rsidRDefault="00BD1B2B" w:rsidP="00066C9E">
            <w:pPr>
              <w:tabs>
                <w:tab w:val="left" w:pos="709"/>
              </w:tabs>
              <w:spacing w:before="40" w:line="264" w:lineRule="auto"/>
              <w:ind w:left="709" w:hanging="709"/>
              <w:rPr>
                <w:rFonts w:cs="Arial"/>
                <w:szCs w:val="22"/>
              </w:rPr>
            </w:pPr>
            <w:r w:rsidRPr="00BD1B2B">
              <w:rPr>
                <w:rFonts w:cs="Arial"/>
                <w:szCs w:val="22"/>
              </w:rPr>
              <w:t>Zahlung vor Projektlaufzeitstart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661715" w14:textId="77777777" w:rsidR="00BD1B2B" w:rsidRPr="00BD1B2B" w:rsidRDefault="00BD1B2B" w:rsidP="00066C9E">
            <w:pPr>
              <w:tabs>
                <w:tab w:val="left" w:pos="709"/>
              </w:tabs>
              <w:spacing w:before="40" w:line="264" w:lineRule="auto"/>
              <w:ind w:left="709" w:hanging="709"/>
              <w:rPr>
                <w:rFonts w:cs="Arial"/>
                <w:szCs w:val="22"/>
              </w:rPr>
            </w:pPr>
            <w:r w:rsidRPr="00BD1B2B">
              <w:rPr>
                <w:rFonts w:cs="Arial"/>
                <w:szCs w:val="22"/>
              </w:rPr>
              <w:t>nicht förderfähig</w:t>
            </w:r>
          </w:p>
        </w:tc>
      </w:tr>
      <w:tr w:rsidR="00BD1B2B" w:rsidRPr="00BD1B2B" w14:paraId="7754B54E" w14:textId="77777777" w:rsidTr="0033407D">
        <w:trPr>
          <w:trHeight w:val="499"/>
          <w:jc w:val="center"/>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14:paraId="58E69913" w14:textId="77777777" w:rsidR="00BD1B2B" w:rsidRPr="00BD1B2B" w:rsidRDefault="00BD1B2B" w:rsidP="00066C9E">
            <w:pPr>
              <w:tabs>
                <w:tab w:val="left" w:pos="709"/>
              </w:tabs>
              <w:spacing w:before="40" w:line="264" w:lineRule="auto"/>
              <w:ind w:left="709" w:hanging="709"/>
              <w:rPr>
                <w:rFonts w:cs="Arial"/>
                <w:szCs w:val="22"/>
              </w:rPr>
            </w:pPr>
            <w:r w:rsidRPr="00BD1B2B">
              <w:rPr>
                <w:rFonts w:cs="Arial"/>
                <w:szCs w:val="22"/>
              </w:rPr>
              <w:t>Zahlung während Projektlaufzeit</w:t>
            </w:r>
          </w:p>
        </w:tc>
        <w:tc>
          <w:tcPr>
            <w:tcW w:w="2126" w:type="dxa"/>
            <w:tcBorders>
              <w:top w:val="nil"/>
              <w:left w:val="nil"/>
              <w:bottom w:val="single" w:sz="4" w:space="0" w:color="auto"/>
              <w:right w:val="single" w:sz="4" w:space="0" w:color="auto"/>
            </w:tcBorders>
            <w:shd w:val="clear" w:color="auto" w:fill="auto"/>
            <w:vAlign w:val="center"/>
            <w:hideMark/>
          </w:tcPr>
          <w:p w14:paraId="218B47F8" w14:textId="77777777" w:rsidR="00BD1B2B" w:rsidRPr="00BD1B2B" w:rsidRDefault="00BD1B2B" w:rsidP="00066C9E">
            <w:pPr>
              <w:tabs>
                <w:tab w:val="left" w:pos="709"/>
              </w:tabs>
              <w:spacing w:before="40" w:line="264" w:lineRule="auto"/>
              <w:ind w:left="709" w:hanging="709"/>
              <w:rPr>
                <w:rFonts w:cs="Arial"/>
                <w:szCs w:val="22"/>
              </w:rPr>
            </w:pPr>
            <w:r w:rsidRPr="00BD1B2B">
              <w:rPr>
                <w:rFonts w:cs="Arial"/>
                <w:szCs w:val="22"/>
              </w:rPr>
              <w:t>förderfähig</w:t>
            </w:r>
          </w:p>
        </w:tc>
      </w:tr>
      <w:tr w:rsidR="00BD1B2B" w:rsidRPr="00BD1B2B" w14:paraId="4789D8EC" w14:textId="77777777" w:rsidTr="0033407D">
        <w:trPr>
          <w:trHeight w:val="499"/>
          <w:jc w:val="center"/>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14:paraId="07BC64BB" w14:textId="77777777" w:rsidR="00BD1B2B" w:rsidRPr="00BD1B2B" w:rsidRDefault="00BD1B2B" w:rsidP="00066C9E">
            <w:pPr>
              <w:spacing w:before="40" w:line="264" w:lineRule="auto"/>
              <w:rPr>
                <w:rFonts w:cs="Arial"/>
                <w:szCs w:val="22"/>
              </w:rPr>
            </w:pPr>
            <w:r w:rsidRPr="00BD1B2B">
              <w:rPr>
                <w:rFonts w:cs="Arial"/>
                <w:szCs w:val="22"/>
              </w:rPr>
              <w:t>Zahlung bis zum vertraglich festgelegten Vorlagedatum des Endberichts, sofern die Leistung während des Projektzeitraumes erbracht wurde</w:t>
            </w:r>
          </w:p>
        </w:tc>
        <w:tc>
          <w:tcPr>
            <w:tcW w:w="2126" w:type="dxa"/>
            <w:tcBorders>
              <w:top w:val="nil"/>
              <w:left w:val="nil"/>
              <w:bottom w:val="single" w:sz="4" w:space="0" w:color="auto"/>
              <w:right w:val="single" w:sz="4" w:space="0" w:color="auto"/>
            </w:tcBorders>
            <w:shd w:val="clear" w:color="auto" w:fill="auto"/>
            <w:vAlign w:val="center"/>
            <w:hideMark/>
          </w:tcPr>
          <w:p w14:paraId="617102EB" w14:textId="77777777" w:rsidR="00BD1B2B" w:rsidRPr="00BD1B2B" w:rsidRDefault="00BD1B2B" w:rsidP="00066C9E">
            <w:pPr>
              <w:tabs>
                <w:tab w:val="left" w:pos="709"/>
              </w:tabs>
              <w:spacing w:before="40" w:line="264" w:lineRule="auto"/>
              <w:ind w:left="709" w:hanging="709"/>
              <w:rPr>
                <w:rFonts w:cs="Arial"/>
                <w:szCs w:val="22"/>
              </w:rPr>
            </w:pPr>
            <w:r w:rsidRPr="00BD1B2B">
              <w:rPr>
                <w:rFonts w:cs="Arial"/>
                <w:szCs w:val="22"/>
              </w:rPr>
              <w:t>förderfähig</w:t>
            </w:r>
          </w:p>
        </w:tc>
      </w:tr>
      <w:tr w:rsidR="00BD1B2B" w:rsidRPr="00BD1B2B" w14:paraId="43AFB8C3" w14:textId="77777777" w:rsidTr="0033407D">
        <w:trPr>
          <w:trHeight w:val="499"/>
          <w:jc w:val="center"/>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14:paraId="0E53B0A0" w14:textId="77777777" w:rsidR="00BD1B2B" w:rsidRPr="00BD1B2B" w:rsidRDefault="00BD1B2B" w:rsidP="00066C9E">
            <w:pPr>
              <w:spacing w:before="40" w:line="264" w:lineRule="auto"/>
              <w:rPr>
                <w:rFonts w:cs="Arial"/>
                <w:szCs w:val="22"/>
              </w:rPr>
            </w:pPr>
            <w:r w:rsidRPr="00BD1B2B">
              <w:rPr>
                <w:rFonts w:cs="Arial"/>
                <w:szCs w:val="22"/>
              </w:rPr>
              <w:t>Zahlung ab dem vertraglich festgelegten Vorlagedatum des Endberichts</w:t>
            </w:r>
          </w:p>
        </w:tc>
        <w:tc>
          <w:tcPr>
            <w:tcW w:w="2126" w:type="dxa"/>
            <w:tcBorders>
              <w:top w:val="nil"/>
              <w:left w:val="nil"/>
              <w:bottom w:val="single" w:sz="4" w:space="0" w:color="auto"/>
              <w:right w:val="single" w:sz="4" w:space="0" w:color="auto"/>
            </w:tcBorders>
            <w:shd w:val="clear" w:color="auto" w:fill="auto"/>
            <w:vAlign w:val="center"/>
            <w:hideMark/>
          </w:tcPr>
          <w:p w14:paraId="3BABAA44" w14:textId="77777777" w:rsidR="00BD1B2B" w:rsidRPr="00BD1B2B" w:rsidRDefault="00BD1B2B" w:rsidP="00066C9E">
            <w:pPr>
              <w:tabs>
                <w:tab w:val="left" w:pos="709"/>
              </w:tabs>
              <w:spacing w:before="40" w:line="264" w:lineRule="auto"/>
              <w:ind w:left="709" w:hanging="709"/>
              <w:rPr>
                <w:rFonts w:cs="Arial"/>
                <w:szCs w:val="22"/>
              </w:rPr>
            </w:pPr>
            <w:r w:rsidRPr="00BD1B2B">
              <w:rPr>
                <w:rFonts w:cs="Arial"/>
                <w:szCs w:val="22"/>
              </w:rPr>
              <w:t>nicht förderfähig</w:t>
            </w:r>
          </w:p>
        </w:tc>
      </w:tr>
    </w:tbl>
    <w:p w14:paraId="474FE44F" w14:textId="77777777" w:rsidR="00A33A69" w:rsidRDefault="00A33A69" w:rsidP="005E1029">
      <w:pPr>
        <w:tabs>
          <w:tab w:val="left" w:pos="284"/>
        </w:tabs>
        <w:spacing w:line="312" w:lineRule="auto"/>
        <w:outlineLvl w:val="1"/>
        <w:rPr>
          <w:rFonts w:cs="Arial"/>
          <w:szCs w:val="22"/>
        </w:rPr>
      </w:pPr>
    </w:p>
    <w:p w14:paraId="5EF691E0" w14:textId="77777777" w:rsidR="00A33A69" w:rsidRPr="00E42751" w:rsidRDefault="00A33A69" w:rsidP="005E1029">
      <w:pPr>
        <w:pStyle w:val="2Leitfaden"/>
        <w:spacing w:line="312" w:lineRule="auto"/>
        <w:rPr>
          <w:lang w:val="de-DE"/>
        </w:rPr>
      </w:pPr>
      <w:bookmarkStart w:id="8" w:name="_Toc189163345"/>
      <w:r>
        <w:rPr>
          <w:lang w:val="de-DE"/>
        </w:rPr>
        <w:t>II.</w:t>
      </w:r>
      <w:r w:rsidR="0085446E">
        <w:rPr>
          <w:lang w:val="de-DE"/>
        </w:rPr>
        <w:t>4</w:t>
      </w:r>
      <w:r>
        <w:rPr>
          <w:lang w:val="de-DE"/>
        </w:rPr>
        <w:t>. Änderungen während der Projektlaufzeit</w:t>
      </w:r>
      <w:bookmarkEnd w:id="8"/>
    </w:p>
    <w:p w14:paraId="34471CC9" w14:textId="5D42832E" w:rsidR="00A33A69" w:rsidRPr="004070B8" w:rsidRDefault="00A33A69" w:rsidP="004070B8">
      <w:pPr>
        <w:pStyle w:val="Listenabsatz"/>
        <w:numPr>
          <w:ilvl w:val="0"/>
          <w:numId w:val="25"/>
        </w:numPr>
        <w:tabs>
          <w:tab w:val="left" w:pos="709"/>
        </w:tabs>
        <w:spacing w:line="312" w:lineRule="auto"/>
        <w:rPr>
          <w:rFonts w:cs="Arial"/>
          <w:szCs w:val="22"/>
        </w:rPr>
      </w:pPr>
      <w:r w:rsidRPr="004070B8">
        <w:rPr>
          <w:rFonts w:cs="Arial"/>
          <w:szCs w:val="22"/>
        </w:rPr>
        <w:t>Verschiebungen zwischen den einzelnen Kosten</w:t>
      </w:r>
      <w:r w:rsidR="00064804">
        <w:rPr>
          <w:rFonts w:cs="Arial"/>
          <w:szCs w:val="22"/>
        </w:rPr>
        <w:t>kategorien</w:t>
      </w:r>
      <w:r w:rsidRPr="004070B8">
        <w:rPr>
          <w:rFonts w:cs="Arial"/>
          <w:szCs w:val="22"/>
        </w:rPr>
        <w:t xml:space="preserve"> der Finanzplanung bis maximal 10% de</w:t>
      </w:r>
      <w:r w:rsidR="0057288B">
        <w:rPr>
          <w:rFonts w:cs="Arial"/>
          <w:szCs w:val="22"/>
        </w:rPr>
        <w:t>r</w:t>
      </w:r>
      <w:r w:rsidRPr="004070B8">
        <w:rPr>
          <w:rFonts w:cs="Arial"/>
          <w:szCs w:val="22"/>
        </w:rPr>
        <w:t xml:space="preserve"> jeweiligen Kosten</w:t>
      </w:r>
      <w:r w:rsidR="0057288B">
        <w:rPr>
          <w:rFonts w:cs="Arial"/>
          <w:szCs w:val="22"/>
        </w:rPr>
        <w:t>kategorie</w:t>
      </w:r>
      <w:r w:rsidRPr="004070B8">
        <w:rPr>
          <w:rFonts w:cs="Arial"/>
          <w:szCs w:val="22"/>
        </w:rPr>
        <w:t xml:space="preserve"> sind zulässig, sofern sie dem Förder</w:t>
      </w:r>
      <w:r w:rsidR="00835501">
        <w:rPr>
          <w:rFonts w:cs="Arial"/>
          <w:szCs w:val="22"/>
        </w:rPr>
        <w:t>ungs</w:t>
      </w:r>
      <w:r w:rsidRPr="004070B8">
        <w:rPr>
          <w:rFonts w:cs="Arial"/>
          <w:szCs w:val="22"/>
        </w:rPr>
        <w:t>geber schriftlich mitgeteilt werden. Verschiebungen von mehr als 10% de</w:t>
      </w:r>
      <w:r w:rsidR="0057288B">
        <w:rPr>
          <w:rFonts w:cs="Arial"/>
          <w:szCs w:val="22"/>
        </w:rPr>
        <w:t>r</w:t>
      </w:r>
      <w:r w:rsidRPr="004070B8">
        <w:rPr>
          <w:rFonts w:cs="Arial"/>
          <w:szCs w:val="22"/>
        </w:rPr>
        <w:t xml:space="preserve"> </w:t>
      </w:r>
      <w:r w:rsidRPr="004070B8">
        <w:rPr>
          <w:rFonts w:cs="Arial"/>
          <w:szCs w:val="22"/>
        </w:rPr>
        <w:lastRenderedPageBreak/>
        <w:t>jeweiligen Kosten</w:t>
      </w:r>
      <w:r w:rsidR="0057288B">
        <w:rPr>
          <w:rFonts w:cs="Arial"/>
          <w:szCs w:val="22"/>
        </w:rPr>
        <w:t>kategorie</w:t>
      </w:r>
      <w:r w:rsidRPr="004070B8">
        <w:rPr>
          <w:rFonts w:cs="Arial"/>
          <w:szCs w:val="22"/>
        </w:rPr>
        <w:t xml:space="preserve"> bedürfen der Zustimmung des Förder</w:t>
      </w:r>
      <w:r w:rsidR="009D259A">
        <w:rPr>
          <w:rFonts w:cs="Arial"/>
          <w:szCs w:val="22"/>
        </w:rPr>
        <w:t>ungs</w:t>
      </w:r>
      <w:r w:rsidRPr="004070B8">
        <w:rPr>
          <w:rFonts w:cs="Arial"/>
          <w:szCs w:val="22"/>
        </w:rPr>
        <w:t xml:space="preserve">gebers und sind </w:t>
      </w:r>
      <w:r w:rsidR="00C56D27">
        <w:rPr>
          <w:rFonts w:cs="Arial"/>
          <w:szCs w:val="22"/>
        </w:rPr>
        <w:t xml:space="preserve">grundsätzlich </w:t>
      </w:r>
      <w:r w:rsidRPr="004070B8">
        <w:rPr>
          <w:rFonts w:cs="Arial"/>
          <w:szCs w:val="22"/>
        </w:rPr>
        <w:t>spätestens mit Einreichung des Zwischenberichts bekannt zu geben</w:t>
      </w:r>
      <w:r w:rsidR="00C56D27">
        <w:rPr>
          <w:rFonts w:cs="Arial"/>
          <w:szCs w:val="22"/>
        </w:rPr>
        <w:t xml:space="preserve">. </w:t>
      </w:r>
      <w:r w:rsidR="0090183B">
        <w:rPr>
          <w:rFonts w:cs="Arial"/>
          <w:szCs w:val="22"/>
        </w:rPr>
        <w:t>Umschichtungsanträge z</w:t>
      </w:r>
      <w:r w:rsidR="00C56D27">
        <w:rPr>
          <w:rFonts w:cs="Arial"/>
          <w:szCs w:val="22"/>
        </w:rPr>
        <w:t>u einem später</w:t>
      </w:r>
      <w:r w:rsidR="0090183B">
        <w:rPr>
          <w:rFonts w:cs="Arial"/>
          <w:szCs w:val="22"/>
        </w:rPr>
        <w:t xml:space="preserve">en Zeitpunkt sind </w:t>
      </w:r>
      <w:r w:rsidR="00C56D27">
        <w:rPr>
          <w:rFonts w:cs="Arial"/>
          <w:szCs w:val="22"/>
        </w:rPr>
        <w:t>zulässig, wenn sich der Umschichtungsbedarf aus besonderen Umständen des jeweiligen Projekts erst später ergibt.</w:t>
      </w:r>
    </w:p>
    <w:p w14:paraId="27281FC4" w14:textId="77777777" w:rsidR="00A33A69" w:rsidRDefault="00A33A69" w:rsidP="005E1029">
      <w:pPr>
        <w:tabs>
          <w:tab w:val="left" w:pos="284"/>
        </w:tabs>
        <w:spacing w:line="312" w:lineRule="auto"/>
        <w:outlineLvl w:val="1"/>
        <w:rPr>
          <w:rFonts w:cs="Arial"/>
          <w:szCs w:val="22"/>
        </w:rPr>
      </w:pPr>
    </w:p>
    <w:p w14:paraId="49576663" w14:textId="77777777" w:rsidR="003A1E6E" w:rsidRDefault="007E7902" w:rsidP="005E1029">
      <w:pPr>
        <w:pStyle w:val="1Leitfaden"/>
        <w:tabs>
          <w:tab w:val="clear" w:pos="284"/>
          <w:tab w:val="left" w:pos="567"/>
        </w:tabs>
        <w:spacing w:line="312" w:lineRule="auto"/>
      </w:pPr>
      <w:bookmarkStart w:id="9" w:name="_Toc189163346"/>
      <w:r>
        <w:t xml:space="preserve">III. </w:t>
      </w:r>
      <w:r w:rsidR="009C0B96">
        <w:t>NACHWEISPFLICHTEN</w:t>
      </w:r>
      <w:bookmarkEnd w:id="9"/>
    </w:p>
    <w:p w14:paraId="38FFC90B" w14:textId="77777777" w:rsidR="0033407D" w:rsidRDefault="00E61A63" w:rsidP="005E1029">
      <w:pPr>
        <w:pStyle w:val="2Leitfaden"/>
        <w:spacing w:line="312" w:lineRule="auto"/>
        <w:rPr>
          <w:lang w:val="de-DE"/>
        </w:rPr>
      </w:pPr>
      <w:bookmarkStart w:id="10" w:name="_Toc189163347"/>
      <w:r>
        <w:rPr>
          <w:lang w:val="de-DE"/>
        </w:rPr>
        <w:t xml:space="preserve">III.1. </w:t>
      </w:r>
      <w:r w:rsidR="0033407D" w:rsidRPr="00D00B49">
        <w:rPr>
          <w:lang w:val="de-DE"/>
        </w:rPr>
        <w:t>Termin</w:t>
      </w:r>
      <w:bookmarkEnd w:id="10"/>
    </w:p>
    <w:p w14:paraId="47D0861C" w14:textId="77A4273B" w:rsidR="0033407D" w:rsidRDefault="0033407D" w:rsidP="00066C9E">
      <w:pPr>
        <w:tabs>
          <w:tab w:val="left" w:pos="284"/>
        </w:tabs>
        <w:spacing w:before="120" w:line="312" w:lineRule="auto"/>
        <w:outlineLvl w:val="1"/>
        <w:rPr>
          <w:rFonts w:cs="Arial"/>
          <w:szCs w:val="22"/>
        </w:rPr>
      </w:pPr>
      <w:r w:rsidRPr="007B7E20">
        <w:rPr>
          <w:rFonts w:cs="Arial"/>
          <w:szCs w:val="22"/>
        </w:rPr>
        <w:t>D</w:t>
      </w:r>
      <w:r>
        <w:rPr>
          <w:rFonts w:cs="Arial"/>
          <w:szCs w:val="22"/>
        </w:rPr>
        <w:t xml:space="preserve">ie vollständige Abrechnung ist der </w:t>
      </w:r>
      <w:r w:rsidR="004713B8">
        <w:rPr>
          <w:rFonts w:cs="Arial"/>
          <w:szCs w:val="22"/>
        </w:rPr>
        <w:t xml:space="preserve">förderungsabwickelnden Organisationseinheit </w:t>
      </w:r>
      <w:r>
        <w:rPr>
          <w:rFonts w:cs="Arial"/>
          <w:szCs w:val="22"/>
        </w:rPr>
        <w:t>spätestens bis zu dem in der Förder</w:t>
      </w:r>
      <w:r w:rsidR="00272F4E">
        <w:rPr>
          <w:rFonts w:cs="Arial"/>
          <w:szCs w:val="22"/>
        </w:rPr>
        <w:t>ungs</w:t>
      </w:r>
      <w:r>
        <w:rPr>
          <w:rFonts w:cs="Arial"/>
          <w:szCs w:val="22"/>
        </w:rPr>
        <w:t>zusage (Förderungsvertrag) gesetzten Abrechnungstermin vorzulegen.</w:t>
      </w:r>
      <w:r w:rsidR="001A5DCD">
        <w:rPr>
          <w:rFonts w:cs="Arial"/>
          <w:szCs w:val="22"/>
        </w:rPr>
        <w:t xml:space="preserve"> </w:t>
      </w:r>
      <w:r>
        <w:rPr>
          <w:rFonts w:cs="Arial"/>
          <w:szCs w:val="22"/>
        </w:rPr>
        <w:t xml:space="preserve">Sollte die Einhaltung des Termins nicht möglich sein, so ist vor Fristablauf ein schriftliches </w:t>
      </w:r>
      <w:proofErr w:type="gramStart"/>
      <w:r>
        <w:rPr>
          <w:rFonts w:cs="Arial"/>
          <w:szCs w:val="22"/>
        </w:rPr>
        <w:t>Ansuchen</w:t>
      </w:r>
      <w:proofErr w:type="gramEnd"/>
      <w:r>
        <w:rPr>
          <w:rFonts w:cs="Arial"/>
          <w:szCs w:val="22"/>
        </w:rPr>
        <w:t xml:space="preserve"> um Fristerstreckung unter Angabe der Gründe vorzulegen.</w:t>
      </w:r>
    </w:p>
    <w:p w14:paraId="25B5B538" w14:textId="77777777" w:rsidR="0033407D" w:rsidRDefault="0033407D" w:rsidP="005E1029">
      <w:pPr>
        <w:tabs>
          <w:tab w:val="left" w:pos="284"/>
        </w:tabs>
        <w:spacing w:line="312" w:lineRule="auto"/>
        <w:outlineLvl w:val="1"/>
        <w:rPr>
          <w:rFonts w:cs="Arial"/>
          <w:b/>
          <w:szCs w:val="22"/>
        </w:rPr>
      </w:pPr>
    </w:p>
    <w:p w14:paraId="46F5DF0A" w14:textId="77777777" w:rsidR="004070B8" w:rsidRPr="00E42751" w:rsidRDefault="004070B8" w:rsidP="004070B8">
      <w:pPr>
        <w:pStyle w:val="2Leitfaden"/>
        <w:spacing w:line="312" w:lineRule="auto"/>
        <w:rPr>
          <w:lang w:val="de-DE"/>
        </w:rPr>
      </w:pPr>
      <w:bookmarkStart w:id="11" w:name="_Toc189163348"/>
      <w:r>
        <w:rPr>
          <w:lang w:val="de-DE"/>
        </w:rPr>
        <w:t>III.2. Formalerfordernisse für die Abrechnung</w:t>
      </w:r>
      <w:bookmarkEnd w:id="11"/>
    </w:p>
    <w:p w14:paraId="617A573A" w14:textId="6A1EF3C9" w:rsidR="004070B8" w:rsidRPr="00575263" w:rsidRDefault="004070B8" w:rsidP="004070B8">
      <w:pPr>
        <w:pStyle w:val="Listenabsatz"/>
        <w:numPr>
          <w:ilvl w:val="0"/>
          <w:numId w:val="14"/>
        </w:numPr>
        <w:tabs>
          <w:tab w:val="left" w:pos="709"/>
        </w:tabs>
        <w:spacing w:line="312" w:lineRule="auto"/>
        <w:outlineLvl w:val="1"/>
        <w:rPr>
          <w:rFonts w:cs="Arial"/>
          <w:szCs w:val="22"/>
        </w:rPr>
      </w:pPr>
      <w:r w:rsidRPr="00575263">
        <w:rPr>
          <w:rFonts w:cs="Arial"/>
          <w:szCs w:val="22"/>
        </w:rPr>
        <w:t xml:space="preserve">Die </w:t>
      </w:r>
      <w:r w:rsidR="00A724E8">
        <w:rPr>
          <w:rFonts w:cs="Arial"/>
          <w:strike/>
          <w:szCs w:val="22"/>
        </w:rPr>
        <w:t>A</w:t>
      </w:r>
      <w:r w:rsidR="00C97946" w:rsidRPr="00575263">
        <w:rPr>
          <w:rFonts w:cs="Arial"/>
          <w:szCs w:val="22"/>
        </w:rPr>
        <w:t xml:space="preserve">brechnung </w:t>
      </w:r>
      <w:r w:rsidRPr="00575263">
        <w:rPr>
          <w:rFonts w:cs="Arial"/>
          <w:szCs w:val="22"/>
        </w:rPr>
        <w:t>hat de</w:t>
      </w:r>
      <w:r w:rsidR="00EF4607">
        <w:rPr>
          <w:rFonts w:cs="Arial"/>
          <w:szCs w:val="22"/>
        </w:rPr>
        <w:t>m</w:t>
      </w:r>
      <w:r w:rsidRPr="00575263">
        <w:rPr>
          <w:rFonts w:cs="Arial"/>
          <w:szCs w:val="22"/>
        </w:rPr>
        <w:t xml:space="preserve"> vorliegenden </w:t>
      </w:r>
      <w:r w:rsidR="00EF4607">
        <w:rPr>
          <w:rFonts w:cs="Arial"/>
          <w:szCs w:val="22"/>
        </w:rPr>
        <w:t xml:space="preserve">Guidance Document </w:t>
      </w:r>
      <w:r w:rsidRPr="00575263">
        <w:rPr>
          <w:rFonts w:cs="Arial"/>
          <w:szCs w:val="22"/>
        </w:rPr>
        <w:t xml:space="preserve">und den zugrunde liegenden gesetzlichen Vorschriften in der jeweils gültigen Fassung zu entsprechen. </w:t>
      </w:r>
    </w:p>
    <w:p w14:paraId="2FB2835C" w14:textId="7DE5B0F4" w:rsidR="009D29A1" w:rsidRDefault="004070B8" w:rsidP="004070B8">
      <w:pPr>
        <w:pStyle w:val="Listenabsatz"/>
        <w:numPr>
          <w:ilvl w:val="0"/>
          <w:numId w:val="14"/>
        </w:numPr>
        <w:tabs>
          <w:tab w:val="left" w:pos="709"/>
        </w:tabs>
        <w:spacing w:line="312" w:lineRule="auto"/>
        <w:outlineLvl w:val="1"/>
        <w:rPr>
          <w:rFonts w:cs="Arial"/>
          <w:szCs w:val="22"/>
        </w:rPr>
      </w:pPr>
      <w:r w:rsidRPr="00575263">
        <w:rPr>
          <w:rFonts w:cs="Arial"/>
          <w:szCs w:val="22"/>
        </w:rPr>
        <w:t xml:space="preserve">Die </w:t>
      </w:r>
      <w:r w:rsidRPr="00C97946">
        <w:rPr>
          <w:rFonts w:cs="Arial"/>
          <w:szCs w:val="22"/>
        </w:rPr>
        <w:t>A</w:t>
      </w:r>
      <w:r w:rsidRPr="00575263">
        <w:rPr>
          <w:rFonts w:cs="Arial"/>
          <w:szCs w:val="22"/>
        </w:rPr>
        <w:t xml:space="preserve">brechnung ist </w:t>
      </w:r>
      <w:r w:rsidR="00D82786">
        <w:rPr>
          <w:rFonts w:cs="Arial"/>
          <w:szCs w:val="22"/>
        </w:rPr>
        <w:t xml:space="preserve">der </w:t>
      </w:r>
      <w:r w:rsidR="004713B8">
        <w:rPr>
          <w:rFonts w:cs="Arial"/>
          <w:szCs w:val="22"/>
        </w:rPr>
        <w:t xml:space="preserve">förderungsabwickelnden Organisationseinheit </w:t>
      </w:r>
      <w:r w:rsidR="00D82786">
        <w:rPr>
          <w:rFonts w:cs="Arial"/>
          <w:szCs w:val="22"/>
        </w:rPr>
        <w:t xml:space="preserve">im </w:t>
      </w:r>
      <w:r w:rsidRPr="00575263">
        <w:rPr>
          <w:rFonts w:cs="Arial"/>
          <w:szCs w:val="22"/>
        </w:rPr>
        <w:t>BMI zusätzlich auch in Form des elektronischen Abrechnungsformulars (Excel-Tabelle), das dem Förder</w:t>
      </w:r>
      <w:r w:rsidR="00C62045">
        <w:rPr>
          <w:rFonts w:cs="Arial"/>
          <w:szCs w:val="22"/>
        </w:rPr>
        <w:t>ungs</w:t>
      </w:r>
      <w:r w:rsidRPr="00575263">
        <w:rPr>
          <w:rFonts w:cs="Arial"/>
          <w:szCs w:val="22"/>
        </w:rPr>
        <w:t xml:space="preserve">nehmer übermittelt wird, abzugeben. </w:t>
      </w:r>
      <w:r w:rsidR="009D29A1">
        <w:rPr>
          <w:rFonts w:cs="Arial"/>
          <w:szCs w:val="22"/>
        </w:rPr>
        <w:t>Das ausgefüllte Abrechnungsformular ist der förderungs</w:t>
      </w:r>
      <w:r w:rsidR="00835501">
        <w:rPr>
          <w:rFonts w:cs="Arial"/>
          <w:szCs w:val="22"/>
        </w:rPr>
        <w:t>abwickelnden Organisationseinheit</w:t>
      </w:r>
      <w:r w:rsidR="009D29A1">
        <w:rPr>
          <w:rFonts w:cs="Arial"/>
          <w:szCs w:val="22"/>
        </w:rPr>
        <w:t xml:space="preserve"> im BMI sowohl in unterfertigter Papierform als auch in elektronischer Form zu übermitteln. </w:t>
      </w:r>
    </w:p>
    <w:p w14:paraId="69328887" w14:textId="77777777" w:rsidR="004070B8" w:rsidRPr="001937C3" w:rsidRDefault="004070B8" w:rsidP="004070B8">
      <w:pPr>
        <w:pStyle w:val="Listenabsatz"/>
        <w:numPr>
          <w:ilvl w:val="0"/>
          <w:numId w:val="14"/>
        </w:numPr>
        <w:tabs>
          <w:tab w:val="left" w:pos="709"/>
        </w:tabs>
        <w:spacing w:line="312" w:lineRule="auto"/>
        <w:outlineLvl w:val="1"/>
        <w:rPr>
          <w:rFonts w:cs="Arial"/>
          <w:szCs w:val="22"/>
        </w:rPr>
      </w:pPr>
      <w:r w:rsidRPr="001937C3">
        <w:rPr>
          <w:rFonts w:cs="Arial"/>
          <w:szCs w:val="22"/>
        </w:rPr>
        <w:t>Sofern im Förderungsvertrag vorgeschrieben</w:t>
      </w:r>
      <w:r w:rsidR="00671C92" w:rsidRPr="001937C3">
        <w:rPr>
          <w:rFonts w:cs="Arial"/>
          <w:szCs w:val="22"/>
        </w:rPr>
        <w:t>,</w:t>
      </w:r>
      <w:r w:rsidRPr="001937C3">
        <w:rPr>
          <w:rFonts w:cs="Arial"/>
          <w:szCs w:val="22"/>
        </w:rPr>
        <w:t xml:space="preserve"> ist der </w:t>
      </w:r>
      <w:r w:rsidR="00C97946">
        <w:rPr>
          <w:rFonts w:cs="Arial"/>
          <w:szCs w:val="22"/>
        </w:rPr>
        <w:t>End</w:t>
      </w:r>
      <w:r w:rsidRPr="001937C3">
        <w:rPr>
          <w:rFonts w:cs="Arial"/>
          <w:szCs w:val="22"/>
        </w:rPr>
        <w:t xml:space="preserve">abrechnung eine </w:t>
      </w:r>
      <w:r w:rsidRPr="001937C3">
        <w:rPr>
          <w:rFonts w:cs="Arial"/>
          <w:b/>
          <w:szCs w:val="22"/>
          <w:u w:val="single"/>
        </w:rPr>
        <w:t>unterfertigte Vollständigkeitserklärung</w:t>
      </w:r>
      <w:r w:rsidRPr="001937C3">
        <w:rPr>
          <w:rFonts w:cs="Arial"/>
          <w:szCs w:val="22"/>
        </w:rPr>
        <w:t xml:space="preserve"> unbedingt beizulegen.</w:t>
      </w:r>
    </w:p>
    <w:p w14:paraId="52ACA3C5" w14:textId="77777777" w:rsidR="004070B8" w:rsidRDefault="004070B8" w:rsidP="004070B8">
      <w:pPr>
        <w:pStyle w:val="Listenabsatz"/>
        <w:numPr>
          <w:ilvl w:val="0"/>
          <w:numId w:val="14"/>
        </w:numPr>
        <w:tabs>
          <w:tab w:val="left" w:pos="709"/>
        </w:tabs>
        <w:spacing w:line="312" w:lineRule="auto"/>
        <w:outlineLvl w:val="1"/>
        <w:rPr>
          <w:rFonts w:cs="Arial"/>
          <w:szCs w:val="22"/>
        </w:rPr>
      </w:pPr>
      <w:r w:rsidRPr="00575263">
        <w:rPr>
          <w:rFonts w:cs="Arial"/>
          <w:szCs w:val="22"/>
        </w:rPr>
        <w:t xml:space="preserve">Unvollständige oder nicht geordnete Abrechnungen werden nicht kontrolliert und </w:t>
      </w:r>
      <w:r w:rsidR="00840154">
        <w:rPr>
          <w:rFonts w:cs="Arial"/>
          <w:szCs w:val="22"/>
        </w:rPr>
        <w:t xml:space="preserve">können </w:t>
      </w:r>
      <w:r w:rsidRPr="00575263">
        <w:rPr>
          <w:rFonts w:cs="Arial"/>
          <w:szCs w:val="22"/>
        </w:rPr>
        <w:t>dem Förderungsnehmer zur Richtigstellung rückübermittelt</w:t>
      </w:r>
      <w:r w:rsidR="00840154">
        <w:rPr>
          <w:rFonts w:cs="Arial"/>
          <w:szCs w:val="22"/>
        </w:rPr>
        <w:t xml:space="preserve"> werden</w:t>
      </w:r>
      <w:r w:rsidRPr="00575263">
        <w:rPr>
          <w:rFonts w:cs="Arial"/>
          <w:szCs w:val="22"/>
        </w:rPr>
        <w:t>.</w:t>
      </w:r>
    </w:p>
    <w:p w14:paraId="441398A7" w14:textId="77777777" w:rsidR="004070B8" w:rsidRDefault="004070B8" w:rsidP="005E1029">
      <w:pPr>
        <w:tabs>
          <w:tab w:val="left" w:pos="284"/>
        </w:tabs>
        <w:spacing w:line="312" w:lineRule="auto"/>
        <w:outlineLvl w:val="1"/>
        <w:rPr>
          <w:rFonts w:cs="Arial"/>
          <w:b/>
          <w:szCs w:val="22"/>
        </w:rPr>
      </w:pPr>
    </w:p>
    <w:p w14:paraId="3ED42193" w14:textId="77777777" w:rsidR="00602053" w:rsidRPr="00E42751" w:rsidRDefault="00602053" w:rsidP="00602053">
      <w:pPr>
        <w:pStyle w:val="2Leitfaden"/>
        <w:spacing w:line="312" w:lineRule="auto"/>
        <w:rPr>
          <w:lang w:val="de-DE"/>
        </w:rPr>
      </w:pPr>
      <w:bookmarkStart w:id="12" w:name="_Toc189163349"/>
      <w:r>
        <w:rPr>
          <w:lang w:val="de-DE"/>
        </w:rPr>
        <w:t>III.3. Projektpartner</w:t>
      </w:r>
      <w:bookmarkEnd w:id="12"/>
    </w:p>
    <w:p w14:paraId="6B18D53F" w14:textId="77777777" w:rsidR="007A5DB6" w:rsidRPr="007A5DB6" w:rsidRDefault="007A5DB6" w:rsidP="007A5DB6">
      <w:pPr>
        <w:pStyle w:val="Listenabsatz"/>
        <w:numPr>
          <w:ilvl w:val="0"/>
          <w:numId w:val="39"/>
        </w:numPr>
        <w:tabs>
          <w:tab w:val="left" w:pos="709"/>
        </w:tabs>
        <w:spacing w:line="312" w:lineRule="auto"/>
        <w:outlineLvl w:val="1"/>
        <w:rPr>
          <w:rFonts w:cs="Arial"/>
          <w:szCs w:val="22"/>
        </w:rPr>
      </w:pPr>
      <w:r>
        <w:rPr>
          <w:rFonts w:cs="Arial"/>
          <w:szCs w:val="22"/>
        </w:rPr>
        <w:t xml:space="preserve">Wird ein gefördertes Vorhaben durch mehrere Projektpartner durchgeführt, </w:t>
      </w:r>
      <w:r w:rsidRPr="007A5DB6">
        <w:rPr>
          <w:rFonts w:cs="Arial"/>
          <w:szCs w:val="22"/>
        </w:rPr>
        <w:t>die sich in einer Vereinigung ohne eigene Rechtspersönlichkeit zusammengeschlossen</w:t>
      </w:r>
      <w:r>
        <w:rPr>
          <w:rFonts w:cs="Arial"/>
          <w:szCs w:val="22"/>
        </w:rPr>
        <w:t xml:space="preserve"> haben, wird der Förderungsvertrag mit dem federführenden Projektpartner als Projektträger </w:t>
      </w:r>
      <w:r w:rsidR="00E5032E">
        <w:rPr>
          <w:rFonts w:cs="Arial"/>
          <w:szCs w:val="22"/>
        </w:rPr>
        <w:t xml:space="preserve">und Förderungsnehmer </w:t>
      </w:r>
      <w:r>
        <w:rPr>
          <w:rFonts w:cs="Arial"/>
          <w:szCs w:val="22"/>
        </w:rPr>
        <w:t xml:space="preserve">abgeschlossen. </w:t>
      </w:r>
      <w:r w:rsidRPr="007A5DB6">
        <w:rPr>
          <w:rFonts w:cs="Arial"/>
          <w:szCs w:val="22"/>
        </w:rPr>
        <w:t xml:space="preserve">Für Ausgaben und Einnahmen </w:t>
      </w:r>
      <w:r>
        <w:rPr>
          <w:rFonts w:cs="Arial"/>
          <w:szCs w:val="22"/>
        </w:rPr>
        <w:t>der</w:t>
      </w:r>
      <w:r w:rsidRPr="007A5DB6">
        <w:rPr>
          <w:rFonts w:cs="Arial"/>
          <w:szCs w:val="22"/>
        </w:rPr>
        <w:t xml:space="preserve"> Projektpartner gelten dieselben Bestimmungen und Nachweispflichten wie für Ausgaben und Einnahmen des Projektträgers</w:t>
      </w:r>
      <w:r>
        <w:rPr>
          <w:rFonts w:cs="Arial"/>
          <w:szCs w:val="22"/>
        </w:rPr>
        <w:t>.</w:t>
      </w:r>
    </w:p>
    <w:p w14:paraId="32B9D1B7" w14:textId="77777777" w:rsidR="00602053" w:rsidRDefault="00E5032E" w:rsidP="007A5DB6">
      <w:pPr>
        <w:pStyle w:val="Listenabsatz"/>
        <w:numPr>
          <w:ilvl w:val="0"/>
          <w:numId w:val="39"/>
        </w:numPr>
        <w:tabs>
          <w:tab w:val="left" w:pos="709"/>
        </w:tabs>
        <w:spacing w:line="312" w:lineRule="auto"/>
        <w:outlineLvl w:val="1"/>
        <w:rPr>
          <w:rFonts w:cs="Arial"/>
          <w:szCs w:val="22"/>
        </w:rPr>
      </w:pPr>
      <w:r>
        <w:rPr>
          <w:rFonts w:cs="Arial"/>
          <w:szCs w:val="22"/>
        </w:rPr>
        <w:lastRenderedPageBreak/>
        <w:t xml:space="preserve">Alle dem </w:t>
      </w:r>
      <w:r w:rsidR="007A5DB6">
        <w:rPr>
          <w:rFonts w:cs="Arial"/>
          <w:szCs w:val="22"/>
        </w:rPr>
        <w:t>Förder</w:t>
      </w:r>
      <w:r>
        <w:rPr>
          <w:rFonts w:cs="Arial"/>
          <w:szCs w:val="22"/>
        </w:rPr>
        <w:t>ungs</w:t>
      </w:r>
      <w:r w:rsidR="007A5DB6">
        <w:rPr>
          <w:rFonts w:cs="Arial"/>
          <w:szCs w:val="22"/>
        </w:rPr>
        <w:t>geber</w:t>
      </w:r>
      <w:r w:rsidR="007A5DB6" w:rsidRPr="007A5DB6">
        <w:rPr>
          <w:rFonts w:cs="Arial"/>
          <w:szCs w:val="22"/>
        </w:rPr>
        <w:t xml:space="preserve"> gegenüber de</w:t>
      </w:r>
      <w:r>
        <w:rPr>
          <w:rFonts w:cs="Arial"/>
          <w:szCs w:val="22"/>
        </w:rPr>
        <w:t>m</w:t>
      </w:r>
      <w:r w:rsidR="007A5DB6" w:rsidRPr="007A5DB6">
        <w:rPr>
          <w:rFonts w:cs="Arial"/>
          <w:szCs w:val="22"/>
        </w:rPr>
        <w:t xml:space="preserve"> Förderungsnehmer </w:t>
      </w:r>
      <w:r>
        <w:rPr>
          <w:rFonts w:cs="Arial"/>
          <w:szCs w:val="22"/>
        </w:rPr>
        <w:t xml:space="preserve">zukommenden </w:t>
      </w:r>
      <w:r w:rsidR="007A5DB6" w:rsidRPr="007A5DB6">
        <w:rPr>
          <w:rFonts w:cs="Arial"/>
          <w:szCs w:val="22"/>
        </w:rPr>
        <w:t>Rechte, wie insbesondere Auskunfts- und Einschaurechte,</w:t>
      </w:r>
      <w:r>
        <w:rPr>
          <w:rFonts w:cs="Arial"/>
          <w:szCs w:val="22"/>
        </w:rPr>
        <w:t xml:space="preserve"> bestehen</w:t>
      </w:r>
      <w:r w:rsidR="007A5DB6" w:rsidRPr="007A5DB6">
        <w:rPr>
          <w:rFonts w:cs="Arial"/>
          <w:szCs w:val="22"/>
        </w:rPr>
        <w:t xml:space="preserve"> auch gegenüber sämtlichen anderen </w:t>
      </w:r>
      <w:r>
        <w:rPr>
          <w:rFonts w:cs="Arial"/>
          <w:szCs w:val="22"/>
        </w:rPr>
        <w:t>P</w:t>
      </w:r>
      <w:r w:rsidR="00F67D80">
        <w:rPr>
          <w:rFonts w:cs="Arial"/>
          <w:szCs w:val="22"/>
        </w:rPr>
        <w:t>rojekt</w:t>
      </w:r>
      <w:r>
        <w:rPr>
          <w:rFonts w:cs="Arial"/>
          <w:szCs w:val="22"/>
        </w:rPr>
        <w:t>partnern</w:t>
      </w:r>
      <w:r w:rsidR="007A5DB6" w:rsidRPr="007A5DB6">
        <w:rPr>
          <w:rFonts w:cs="Arial"/>
          <w:szCs w:val="22"/>
        </w:rPr>
        <w:t>.</w:t>
      </w:r>
    </w:p>
    <w:p w14:paraId="1DAF2ED4" w14:textId="77777777" w:rsidR="007A5DB6" w:rsidRPr="000F4040" w:rsidRDefault="000F4040" w:rsidP="00F67D80">
      <w:pPr>
        <w:pStyle w:val="Listenabsatz"/>
        <w:numPr>
          <w:ilvl w:val="0"/>
          <w:numId w:val="39"/>
        </w:numPr>
        <w:tabs>
          <w:tab w:val="left" w:pos="709"/>
        </w:tabs>
        <w:spacing w:line="312" w:lineRule="auto"/>
        <w:outlineLvl w:val="1"/>
        <w:rPr>
          <w:rFonts w:cs="Arial"/>
          <w:szCs w:val="22"/>
        </w:rPr>
      </w:pPr>
      <w:r>
        <w:rPr>
          <w:rFonts w:cs="Arial"/>
          <w:szCs w:val="22"/>
        </w:rPr>
        <w:t>Alle Projektpartner haben</w:t>
      </w:r>
      <w:r w:rsidR="00F67D80" w:rsidRPr="000F4040">
        <w:rPr>
          <w:rFonts w:cs="Arial"/>
          <w:szCs w:val="22"/>
        </w:rPr>
        <w:t xml:space="preserve"> nachweislich die Solidarhaftung für die Rückzahlung der Förderung im Falle des Eintrittes eines Rückzahlungsgrundes zu übernehmen</w:t>
      </w:r>
      <w:r>
        <w:rPr>
          <w:rFonts w:cs="Arial"/>
          <w:szCs w:val="22"/>
        </w:rPr>
        <w:t>.</w:t>
      </w:r>
    </w:p>
    <w:p w14:paraId="64A42A38" w14:textId="77777777" w:rsidR="00602053" w:rsidRDefault="00602053" w:rsidP="005E1029">
      <w:pPr>
        <w:tabs>
          <w:tab w:val="left" w:pos="284"/>
        </w:tabs>
        <w:spacing w:line="312" w:lineRule="auto"/>
        <w:outlineLvl w:val="1"/>
        <w:rPr>
          <w:rFonts w:cs="Arial"/>
          <w:b/>
          <w:szCs w:val="22"/>
        </w:rPr>
      </w:pPr>
    </w:p>
    <w:p w14:paraId="08F490D2" w14:textId="77777777" w:rsidR="00E61A63" w:rsidRPr="00E42751" w:rsidRDefault="00E61A63" w:rsidP="005E1029">
      <w:pPr>
        <w:pStyle w:val="2Leitfaden"/>
        <w:spacing w:line="312" w:lineRule="auto"/>
        <w:rPr>
          <w:lang w:val="de-DE"/>
        </w:rPr>
      </w:pPr>
      <w:bookmarkStart w:id="13" w:name="_Toc189163350"/>
      <w:r>
        <w:rPr>
          <w:lang w:val="de-DE"/>
        </w:rPr>
        <w:t>III.</w:t>
      </w:r>
      <w:r w:rsidR="000F4040">
        <w:rPr>
          <w:lang w:val="de-DE"/>
        </w:rPr>
        <w:t>4</w:t>
      </w:r>
      <w:r>
        <w:rPr>
          <w:lang w:val="de-DE"/>
        </w:rPr>
        <w:t xml:space="preserve">. </w:t>
      </w:r>
      <w:r w:rsidRPr="00E42751">
        <w:rPr>
          <w:lang w:val="de-DE"/>
        </w:rPr>
        <w:t>Abrechnungsunterlagen</w:t>
      </w:r>
      <w:bookmarkEnd w:id="13"/>
    </w:p>
    <w:p w14:paraId="2964800A" w14:textId="77777777" w:rsidR="00E61A63" w:rsidRPr="00575263" w:rsidRDefault="00B51FC8" w:rsidP="00380F15">
      <w:pPr>
        <w:pStyle w:val="Listenabsatz"/>
        <w:numPr>
          <w:ilvl w:val="0"/>
          <w:numId w:val="15"/>
        </w:numPr>
        <w:tabs>
          <w:tab w:val="left" w:pos="709"/>
        </w:tabs>
        <w:spacing w:line="312" w:lineRule="auto"/>
        <w:outlineLvl w:val="1"/>
        <w:rPr>
          <w:rFonts w:cs="Arial"/>
          <w:szCs w:val="22"/>
        </w:rPr>
      </w:pPr>
      <w:r w:rsidRPr="00575263">
        <w:rPr>
          <w:rFonts w:cs="Arial"/>
          <w:szCs w:val="22"/>
        </w:rPr>
        <w:t xml:space="preserve">Die </w:t>
      </w:r>
      <w:r w:rsidR="00F0543E">
        <w:rPr>
          <w:rFonts w:cs="Arial"/>
          <w:szCs w:val="22"/>
        </w:rPr>
        <w:t>Enda</w:t>
      </w:r>
      <w:r w:rsidRPr="00575263">
        <w:rPr>
          <w:rFonts w:cs="Arial"/>
          <w:szCs w:val="22"/>
        </w:rPr>
        <w:t xml:space="preserve">brechnung hat </w:t>
      </w:r>
      <w:r w:rsidR="004B2DBB" w:rsidRPr="00575263">
        <w:rPr>
          <w:rFonts w:cs="Arial"/>
          <w:szCs w:val="22"/>
        </w:rPr>
        <w:t>– je nach Art des geförderten Vorhabens – f</w:t>
      </w:r>
      <w:r w:rsidR="00E61A63" w:rsidRPr="00575263">
        <w:rPr>
          <w:rFonts w:cs="Arial"/>
          <w:szCs w:val="22"/>
        </w:rPr>
        <w:t>olgende</w:t>
      </w:r>
      <w:r w:rsidR="004B2DBB" w:rsidRPr="00575263">
        <w:rPr>
          <w:rFonts w:cs="Arial"/>
          <w:szCs w:val="22"/>
        </w:rPr>
        <w:t xml:space="preserve"> Unterlagen</w:t>
      </w:r>
      <w:r w:rsidR="00E61A63" w:rsidRPr="00575263">
        <w:rPr>
          <w:rFonts w:cs="Arial"/>
          <w:szCs w:val="22"/>
        </w:rPr>
        <w:t xml:space="preserve"> zu enthalten:</w:t>
      </w:r>
    </w:p>
    <w:p w14:paraId="0F90B882" w14:textId="77777777" w:rsidR="00E61A63" w:rsidRDefault="00E61A63" w:rsidP="00380F15">
      <w:pPr>
        <w:numPr>
          <w:ilvl w:val="1"/>
          <w:numId w:val="9"/>
        </w:numPr>
        <w:tabs>
          <w:tab w:val="clear" w:pos="720"/>
          <w:tab w:val="num" w:pos="1560"/>
        </w:tabs>
        <w:spacing w:before="120" w:line="312" w:lineRule="auto"/>
        <w:ind w:left="709" w:hanging="295"/>
        <w:outlineLvl w:val="1"/>
        <w:rPr>
          <w:rFonts w:cs="Arial"/>
          <w:szCs w:val="22"/>
        </w:rPr>
      </w:pPr>
      <w:r>
        <w:rPr>
          <w:rFonts w:cs="Arial"/>
          <w:b/>
          <w:szCs w:val="22"/>
        </w:rPr>
        <w:t>Sach</w:t>
      </w:r>
      <w:r w:rsidRPr="00FA7C7C">
        <w:rPr>
          <w:rFonts w:cs="Arial"/>
          <w:b/>
          <w:szCs w:val="22"/>
        </w:rPr>
        <w:t>bericht</w:t>
      </w:r>
      <w:r>
        <w:rPr>
          <w:rFonts w:cs="Arial"/>
          <w:szCs w:val="22"/>
        </w:rPr>
        <w:t xml:space="preserve"> über die Durchführung des geförderten Vorhabens, die Verwendung der Förder</w:t>
      </w:r>
      <w:r w:rsidR="00452296">
        <w:rPr>
          <w:rFonts w:cs="Arial"/>
          <w:szCs w:val="22"/>
        </w:rPr>
        <w:t>ungs</w:t>
      </w:r>
      <w:r>
        <w:rPr>
          <w:rFonts w:cs="Arial"/>
          <w:szCs w:val="22"/>
        </w:rPr>
        <w:t>mittel und den dadurch erzielten Erfolg. Soweit vertraglich die Verwendung eines bestimmten Formulars vorgesehen ist, ist dieses zu verwenden.</w:t>
      </w:r>
    </w:p>
    <w:p w14:paraId="3E030188" w14:textId="79041414" w:rsidR="00E61A63" w:rsidRPr="009C1579" w:rsidRDefault="00E61A63" w:rsidP="00380F15">
      <w:pPr>
        <w:numPr>
          <w:ilvl w:val="1"/>
          <w:numId w:val="9"/>
        </w:numPr>
        <w:tabs>
          <w:tab w:val="clear" w:pos="720"/>
          <w:tab w:val="num" w:pos="1560"/>
        </w:tabs>
        <w:spacing w:before="120" w:line="312" w:lineRule="auto"/>
        <w:ind w:left="709" w:hanging="295"/>
        <w:outlineLvl w:val="3"/>
        <w:rPr>
          <w:rFonts w:cs="Arial"/>
          <w:szCs w:val="22"/>
        </w:rPr>
      </w:pPr>
      <w:r w:rsidRPr="00FA7C7C">
        <w:rPr>
          <w:rFonts w:cs="Arial"/>
          <w:b/>
          <w:szCs w:val="22"/>
        </w:rPr>
        <w:t>Abrechnung</w:t>
      </w:r>
      <w:r>
        <w:rPr>
          <w:rFonts w:cs="Arial"/>
          <w:szCs w:val="22"/>
        </w:rPr>
        <w:t xml:space="preserve"> </w:t>
      </w:r>
      <w:r w:rsidR="00A85453">
        <w:rPr>
          <w:rFonts w:cs="Arial"/>
          <w:szCs w:val="22"/>
        </w:rPr>
        <w:t xml:space="preserve">(„Zahlenmäßiger Nachweis“) </w:t>
      </w:r>
      <w:r w:rsidRPr="006A4297">
        <w:rPr>
          <w:rFonts w:cs="Arial"/>
          <w:szCs w:val="22"/>
        </w:rPr>
        <w:t xml:space="preserve">hat eine </w:t>
      </w:r>
      <w:r w:rsidRPr="00FA7C7C">
        <w:rPr>
          <w:rFonts w:cs="Arial"/>
          <w:szCs w:val="22"/>
        </w:rPr>
        <w:t>Gesamtkostenaufstellung</w:t>
      </w:r>
      <w:r w:rsidRPr="006A4297">
        <w:rPr>
          <w:rFonts w:cs="Arial"/>
          <w:szCs w:val="22"/>
        </w:rPr>
        <w:t xml:space="preserve"> (Ei</w:t>
      </w:r>
      <w:r>
        <w:rPr>
          <w:rFonts w:cs="Arial"/>
          <w:szCs w:val="22"/>
        </w:rPr>
        <w:t>nnahmen/Ausgaben)</w:t>
      </w:r>
      <w:r w:rsidR="00787F9C">
        <w:rPr>
          <w:rFonts w:cs="Arial"/>
          <w:szCs w:val="22"/>
        </w:rPr>
        <w:t>,</w:t>
      </w:r>
      <w:r>
        <w:rPr>
          <w:rFonts w:cs="Arial"/>
          <w:szCs w:val="22"/>
        </w:rPr>
        <w:t xml:space="preserve"> </w:t>
      </w:r>
      <w:r w:rsidRPr="006A4297">
        <w:rPr>
          <w:rFonts w:cs="Arial"/>
          <w:szCs w:val="22"/>
        </w:rPr>
        <w:t>die der Gliederung des dem Förder</w:t>
      </w:r>
      <w:r w:rsidR="0092488C">
        <w:rPr>
          <w:rFonts w:cs="Arial"/>
          <w:szCs w:val="22"/>
        </w:rPr>
        <w:t>ungs</w:t>
      </w:r>
      <w:r w:rsidRPr="006A4297">
        <w:rPr>
          <w:rFonts w:cs="Arial"/>
          <w:szCs w:val="22"/>
        </w:rPr>
        <w:t>vertrag zu Grunde lie</w:t>
      </w:r>
      <w:r>
        <w:rPr>
          <w:rFonts w:cs="Arial"/>
          <w:szCs w:val="22"/>
        </w:rPr>
        <w:t xml:space="preserve">genden Finanzplanes entspricht </w:t>
      </w:r>
      <w:r w:rsidRPr="00F359B3">
        <w:rPr>
          <w:rFonts w:cs="Arial"/>
          <w:szCs w:val="22"/>
        </w:rPr>
        <w:t>und in der Personal- und Sachkosten</w:t>
      </w:r>
      <w:r w:rsidR="00786593">
        <w:rPr>
          <w:rFonts w:cs="Arial"/>
          <w:szCs w:val="22"/>
        </w:rPr>
        <w:t>,</w:t>
      </w:r>
      <w:r w:rsidRPr="00F359B3">
        <w:rPr>
          <w:rFonts w:cs="Arial"/>
          <w:szCs w:val="22"/>
        </w:rPr>
        <w:t xml:space="preserve"> Unteraufträge </w:t>
      </w:r>
      <w:r w:rsidR="00786593">
        <w:rPr>
          <w:rFonts w:cs="Arial"/>
          <w:szCs w:val="22"/>
        </w:rPr>
        <w:t xml:space="preserve">und Kosten in direktem Zusammenhang mit Teilnehmern sowie Indirekte Kosten </w:t>
      </w:r>
      <w:r w:rsidRPr="00F359B3">
        <w:rPr>
          <w:rFonts w:cs="Arial"/>
          <w:szCs w:val="22"/>
        </w:rPr>
        <w:t>gesondert dargestellt sind s</w:t>
      </w:r>
      <w:r w:rsidRPr="009C1579">
        <w:rPr>
          <w:rFonts w:cs="Arial"/>
          <w:szCs w:val="22"/>
        </w:rPr>
        <w:t>owie eine Aufstellung der nummerierten Belege mit Angabe des Datums, der jeweiligen Betragsangabe und der abgerec</w:t>
      </w:r>
      <w:r>
        <w:rPr>
          <w:rFonts w:cs="Arial"/>
          <w:szCs w:val="22"/>
        </w:rPr>
        <w:t>hneten Gesamtsumme zu enthalten.</w:t>
      </w:r>
    </w:p>
    <w:p w14:paraId="145EA1FD" w14:textId="77777777" w:rsidR="00E61A63" w:rsidRPr="007B7E20" w:rsidRDefault="00E61A63" w:rsidP="00380F15">
      <w:pPr>
        <w:numPr>
          <w:ilvl w:val="1"/>
          <w:numId w:val="9"/>
        </w:numPr>
        <w:tabs>
          <w:tab w:val="clear" w:pos="720"/>
          <w:tab w:val="num" w:pos="1560"/>
        </w:tabs>
        <w:spacing w:before="120" w:line="312" w:lineRule="auto"/>
        <w:ind w:left="709" w:hanging="295"/>
        <w:outlineLvl w:val="3"/>
        <w:rPr>
          <w:rFonts w:cs="Arial"/>
          <w:szCs w:val="22"/>
        </w:rPr>
      </w:pPr>
      <w:r>
        <w:rPr>
          <w:rFonts w:cs="Arial"/>
          <w:b/>
          <w:szCs w:val="22"/>
        </w:rPr>
        <w:t>Rechnungs- und Zahlungsbelege</w:t>
      </w:r>
      <w:r w:rsidR="00A219BB" w:rsidRPr="00043774">
        <w:rPr>
          <w:rFonts w:cs="Arial"/>
          <w:bCs/>
          <w:szCs w:val="22"/>
        </w:rPr>
        <w:t xml:space="preserve"> (physische Papierbelege oder elektronische </w:t>
      </w:r>
      <w:r w:rsidR="008D6B9D" w:rsidRPr="00043774">
        <w:rPr>
          <w:rFonts w:cs="Arial"/>
          <w:bCs/>
          <w:szCs w:val="22"/>
        </w:rPr>
        <w:t>Rechnungen und Nachweise)</w:t>
      </w:r>
    </w:p>
    <w:p w14:paraId="0D7929C0" w14:textId="77777777" w:rsidR="00E61A63" w:rsidRPr="007B7E20" w:rsidRDefault="00E61A63" w:rsidP="00380F15">
      <w:pPr>
        <w:numPr>
          <w:ilvl w:val="1"/>
          <w:numId w:val="9"/>
        </w:numPr>
        <w:tabs>
          <w:tab w:val="clear" w:pos="720"/>
          <w:tab w:val="num" w:pos="1560"/>
        </w:tabs>
        <w:spacing w:before="120" w:line="312" w:lineRule="auto"/>
        <w:ind w:left="709" w:hanging="295"/>
        <w:outlineLvl w:val="3"/>
        <w:rPr>
          <w:rFonts w:cs="Arial"/>
          <w:szCs w:val="22"/>
        </w:rPr>
      </w:pPr>
      <w:r>
        <w:rPr>
          <w:rFonts w:cs="Arial"/>
          <w:b/>
          <w:szCs w:val="22"/>
        </w:rPr>
        <w:t>Jahreslohnkonten</w:t>
      </w:r>
    </w:p>
    <w:p w14:paraId="7C435F1F" w14:textId="77777777" w:rsidR="00E61A63" w:rsidRDefault="00E61A63" w:rsidP="00380F15">
      <w:pPr>
        <w:numPr>
          <w:ilvl w:val="1"/>
          <w:numId w:val="9"/>
        </w:numPr>
        <w:tabs>
          <w:tab w:val="clear" w:pos="720"/>
          <w:tab w:val="num" w:pos="1560"/>
        </w:tabs>
        <w:spacing w:before="120" w:line="312" w:lineRule="auto"/>
        <w:ind w:left="709" w:hanging="295"/>
        <w:outlineLvl w:val="3"/>
        <w:rPr>
          <w:rFonts w:cs="Arial"/>
          <w:szCs w:val="22"/>
        </w:rPr>
      </w:pPr>
      <w:r>
        <w:rPr>
          <w:rFonts w:cs="Arial"/>
          <w:b/>
          <w:szCs w:val="22"/>
        </w:rPr>
        <w:t>Personaleinsatzplan</w:t>
      </w:r>
    </w:p>
    <w:p w14:paraId="3FA52731" w14:textId="4FB9DE02" w:rsidR="00E61A63" w:rsidRDefault="00E61A63" w:rsidP="00380F15">
      <w:pPr>
        <w:numPr>
          <w:ilvl w:val="1"/>
          <w:numId w:val="9"/>
        </w:numPr>
        <w:tabs>
          <w:tab w:val="clear" w:pos="720"/>
          <w:tab w:val="num" w:pos="1560"/>
        </w:tabs>
        <w:spacing w:before="120" w:line="312" w:lineRule="auto"/>
        <w:ind w:left="709" w:hanging="295"/>
        <w:outlineLvl w:val="3"/>
        <w:rPr>
          <w:rFonts w:cs="Arial"/>
          <w:b/>
          <w:szCs w:val="22"/>
        </w:rPr>
      </w:pPr>
      <w:r w:rsidRPr="000C4632">
        <w:rPr>
          <w:rFonts w:cs="Arial"/>
          <w:b/>
          <w:szCs w:val="22"/>
        </w:rPr>
        <w:t>Kontoauszüge</w:t>
      </w:r>
    </w:p>
    <w:p w14:paraId="2886D961" w14:textId="3B344824" w:rsidR="00B40183" w:rsidRPr="00FD0914" w:rsidRDefault="00B40183" w:rsidP="00380F15">
      <w:pPr>
        <w:numPr>
          <w:ilvl w:val="1"/>
          <w:numId w:val="9"/>
        </w:numPr>
        <w:tabs>
          <w:tab w:val="clear" w:pos="720"/>
          <w:tab w:val="num" w:pos="1560"/>
        </w:tabs>
        <w:spacing w:before="120" w:line="312" w:lineRule="auto"/>
        <w:ind w:left="709" w:hanging="295"/>
        <w:outlineLvl w:val="3"/>
        <w:rPr>
          <w:rFonts w:cs="Arial"/>
          <w:b/>
          <w:szCs w:val="22"/>
        </w:rPr>
      </w:pPr>
      <w:r w:rsidRPr="00FD0914">
        <w:rPr>
          <w:rFonts w:cs="Arial"/>
          <w:szCs w:val="22"/>
        </w:rPr>
        <w:t>Sofern nicht bereits im Zuge der Antragstellung vorgelegt</w:t>
      </w:r>
      <w:r>
        <w:rPr>
          <w:rFonts w:cs="Arial"/>
          <w:b/>
          <w:szCs w:val="22"/>
        </w:rPr>
        <w:t xml:space="preserve">: Bestätigung des Finanzamtes, </w:t>
      </w:r>
      <w:r w:rsidRPr="00FD0914">
        <w:rPr>
          <w:rFonts w:cs="Arial"/>
          <w:szCs w:val="22"/>
        </w:rPr>
        <w:t>dass keine Vorsteuerabzugsberechtigung besteht bzw. in welchem Ausmaß eine solche besteht</w:t>
      </w:r>
      <w:r w:rsidR="00F62556">
        <w:rPr>
          <w:rFonts w:cs="Arial"/>
          <w:szCs w:val="22"/>
        </w:rPr>
        <w:t>;</w:t>
      </w:r>
    </w:p>
    <w:p w14:paraId="54A836A4" w14:textId="708A0BAC" w:rsidR="00B40183" w:rsidRPr="00FD0914" w:rsidRDefault="00B40183" w:rsidP="00380F15">
      <w:pPr>
        <w:numPr>
          <w:ilvl w:val="1"/>
          <w:numId w:val="9"/>
        </w:numPr>
        <w:tabs>
          <w:tab w:val="clear" w:pos="720"/>
          <w:tab w:val="num" w:pos="1560"/>
        </w:tabs>
        <w:spacing w:before="120" w:line="312" w:lineRule="auto"/>
        <w:ind w:left="709" w:hanging="295"/>
        <w:outlineLvl w:val="3"/>
        <w:rPr>
          <w:rFonts w:cs="Arial"/>
          <w:b/>
          <w:szCs w:val="22"/>
        </w:rPr>
      </w:pPr>
      <w:r w:rsidRPr="00FD0914">
        <w:rPr>
          <w:rFonts w:cs="Arial"/>
          <w:b/>
          <w:szCs w:val="22"/>
        </w:rPr>
        <w:t xml:space="preserve">Bestätigung des Finanzamts, </w:t>
      </w:r>
      <w:r w:rsidRPr="00B40183">
        <w:rPr>
          <w:rFonts w:cs="Arial"/>
          <w:szCs w:val="22"/>
        </w:rPr>
        <w:t>dass keine</w:t>
      </w:r>
      <w:r>
        <w:rPr>
          <w:rFonts w:cs="Arial"/>
          <w:szCs w:val="22"/>
        </w:rPr>
        <w:t xml:space="preserve"> offenen Abgabenforderungen bestehen</w:t>
      </w:r>
      <w:r w:rsidR="00F62556">
        <w:rPr>
          <w:rFonts w:cs="Arial"/>
          <w:szCs w:val="22"/>
        </w:rPr>
        <w:t>;</w:t>
      </w:r>
    </w:p>
    <w:p w14:paraId="311A29EF" w14:textId="4A8617C5" w:rsidR="00B40183" w:rsidRPr="000C4632" w:rsidRDefault="00B40183" w:rsidP="00380F15">
      <w:pPr>
        <w:numPr>
          <w:ilvl w:val="1"/>
          <w:numId w:val="9"/>
        </w:numPr>
        <w:tabs>
          <w:tab w:val="clear" w:pos="720"/>
          <w:tab w:val="num" w:pos="1560"/>
        </w:tabs>
        <w:spacing w:before="120" w:line="312" w:lineRule="auto"/>
        <w:ind w:left="709" w:hanging="295"/>
        <w:outlineLvl w:val="3"/>
        <w:rPr>
          <w:rFonts w:cs="Arial"/>
          <w:b/>
          <w:szCs w:val="22"/>
        </w:rPr>
      </w:pPr>
      <w:r w:rsidRPr="00FD0914">
        <w:rPr>
          <w:rFonts w:cs="Arial"/>
          <w:b/>
          <w:szCs w:val="22"/>
        </w:rPr>
        <w:t>Bestätigung der Krankenkasse</w:t>
      </w:r>
      <w:r>
        <w:rPr>
          <w:rFonts w:cs="Arial"/>
          <w:szCs w:val="22"/>
        </w:rPr>
        <w:t>, dass keine offenen Beitragsforderungen bestehen</w:t>
      </w:r>
      <w:r w:rsidR="00F62556">
        <w:rPr>
          <w:rFonts w:cs="Arial"/>
          <w:szCs w:val="22"/>
        </w:rPr>
        <w:t>;</w:t>
      </w:r>
    </w:p>
    <w:p w14:paraId="3DDD5140" w14:textId="77777777" w:rsidR="00E61A63" w:rsidRPr="002B04FD" w:rsidRDefault="00E61A63" w:rsidP="00380F15">
      <w:pPr>
        <w:numPr>
          <w:ilvl w:val="1"/>
          <w:numId w:val="9"/>
        </w:numPr>
        <w:tabs>
          <w:tab w:val="clear" w:pos="720"/>
          <w:tab w:val="num" w:pos="1560"/>
        </w:tabs>
        <w:spacing w:before="120" w:line="312" w:lineRule="auto"/>
        <w:ind w:left="709" w:hanging="295"/>
        <w:outlineLvl w:val="3"/>
        <w:rPr>
          <w:rFonts w:cs="Arial"/>
          <w:b/>
          <w:szCs w:val="22"/>
        </w:rPr>
      </w:pPr>
      <w:r w:rsidRPr="002B04FD">
        <w:rPr>
          <w:rFonts w:cs="Arial"/>
          <w:b/>
          <w:szCs w:val="22"/>
        </w:rPr>
        <w:t>Inventarliste</w:t>
      </w:r>
      <w:r>
        <w:rPr>
          <w:rFonts w:cs="Arial"/>
          <w:b/>
          <w:szCs w:val="22"/>
        </w:rPr>
        <w:t xml:space="preserve"> </w:t>
      </w:r>
      <w:r>
        <w:rPr>
          <w:rFonts w:cs="Arial"/>
          <w:szCs w:val="22"/>
        </w:rPr>
        <w:t>der gefördert angeschafften Gegenstände, soweit vertraglich vorgesehen;</w:t>
      </w:r>
    </w:p>
    <w:p w14:paraId="6E82E4E8" w14:textId="77777777" w:rsidR="00E61A63" w:rsidRDefault="00E61A63" w:rsidP="00380F15">
      <w:pPr>
        <w:numPr>
          <w:ilvl w:val="1"/>
          <w:numId w:val="9"/>
        </w:numPr>
        <w:tabs>
          <w:tab w:val="clear" w:pos="720"/>
          <w:tab w:val="num" w:pos="1560"/>
        </w:tabs>
        <w:spacing w:before="120" w:line="312" w:lineRule="auto"/>
        <w:ind w:left="709" w:hanging="295"/>
        <w:outlineLvl w:val="3"/>
        <w:rPr>
          <w:rFonts w:cs="Arial"/>
          <w:szCs w:val="22"/>
        </w:rPr>
      </w:pPr>
      <w:r>
        <w:rPr>
          <w:rFonts w:cs="Arial"/>
          <w:b/>
          <w:szCs w:val="22"/>
        </w:rPr>
        <w:t xml:space="preserve">Belegexemplare </w:t>
      </w:r>
      <w:r w:rsidRPr="000C4632">
        <w:rPr>
          <w:rFonts w:cs="Arial"/>
          <w:szCs w:val="22"/>
        </w:rPr>
        <w:t>von Publikationen, CDs</w:t>
      </w:r>
      <w:r>
        <w:rPr>
          <w:rFonts w:cs="Arial"/>
          <w:szCs w:val="22"/>
        </w:rPr>
        <w:t>, Videos, Einladungen, Programmen, usw. sowie Dokumentationen betreffend die Durchführung des geförderten Vorhabens, wie z.B. Zeitungsausschnitte, Hinweise auf Internetseiten und Rundfunksendungen, Fotos, Teilnehmerlisten etc.;</w:t>
      </w:r>
    </w:p>
    <w:p w14:paraId="2E947E43" w14:textId="77777777" w:rsidR="00E61A63" w:rsidRDefault="00E61A63" w:rsidP="00380F15">
      <w:pPr>
        <w:numPr>
          <w:ilvl w:val="1"/>
          <w:numId w:val="9"/>
        </w:numPr>
        <w:tabs>
          <w:tab w:val="clear" w:pos="720"/>
          <w:tab w:val="num" w:pos="1560"/>
        </w:tabs>
        <w:spacing w:before="120" w:line="312" w:lineRule="auto"/>
        <w:ind w:left="709" w:hanging="295"/>
        <w:outlineLvl w:val="3"/>
        <w:rPr>
          <w:rFonts w:cs="Arial"/>
          <w:szCs w:val="22"/>
        </w:rPr>
      </w:pPr>
      <w:r>
        <w:rPr>
          <w:rFonts w:cs="Arial"/>
          <w:szCs w:val="22"/>
        </w:rPr>
        <w:lastRenderedPageBreak/>
        <w:t>Nachweis der v</w:t>
      </w:r>
      <w:r w:rsidRPr="000C4632">
        <w:rPr>
          <w:rFonts w:cs="Arial"/>
          <w:szCs w:val="22"/>
        </w:rPr>
        <w:t xml:space="preserve">ertragskonformen </w:t>
      </w:r>
      <w:r w:rsidRPr="00E62F19">
        <w:rPr>
          <w:rFonts w:cs="Arial"/>
          <w:b/>
          <w:szCs w:val="22"/>
        </w:rPr>
        <w:t>Anbringung bzw. Verwendung des Logos</w:t>
      </w:r>
      <w:r w:rsidRPr="000C4632">
        <w:rPr>
          <w:rFonts w:cs="Arial"/>
          <w:szCs w:val="22"/>
        </w:rPr>
        <w:t xml:space="preserve"> des </w:t>
      </w:r>
      <w:r>
        <w:rPr>
          <w:rFonts w:cs="Arial"/>
          <w:szCs w:val="22"/>
        </w:rPr>
        <w:t>BMI</w:t>
      </w:r>
      <w:r w:rsidR="001937C3">
        <w:rPr>
          <w:rFonts w:cs="Arial"/>
          <w:szCs w:val="22"/>
        </w:rPr>
        <w:t>, wenn vertraglich vereinbart</w:t>
      </w:r>
      <w:r w:rsidRPr="000C4632">
        <w:rPr>
          <w:rFonts w:cs="Arial"/>
          <w:szCs w:val="22"/>
        </w:rPr>
        <w:t>;</w:t>
      </w:r>
    </w:p>
    <w:p w14:paraId="11BC8C10" w14:textId="77777777" w:rsidR="00E61A63" w:rsidRPr="00E168BA" w:rsidRDefault="00E61A63" w:rsidP="00380F15">
      <w:pPr>
        <w:numPr>
          <w:ilvl w:val="1"/>
          <w:numId w:val="9"/>
        </w:numPr>
        <w:tabs>
          <w:tab w:val="clear" w:pos="720"/>
          <w:tab w:val="num" w:pos="1560"/>
        </w:tabs>
        <w:spacing w:before="120" w:line="312" w:lineRule="auto"/>
        <w:ind w:left="709" w:hanging="295"/>
        <w:outlineLvl w:val="3"/>
        <w:rPr>
          <w:rFonts w:cs="Arial"/>
          <w:szCs w:val="22"/>
        </w:rPr>
      </w:pPr>
      <w:r>
        <w:rPr>
          <w:rFonts w:cs="Arial"/>
          <w:szCs w:val="22"/>
        </w:rPr>
        <w:t>sonstige Unterlagen, wie Mietvertrag, Verlagsvertrag, Kaufvertrag, Kostenvoranschläge, Werkverträge</w:t>
      </w:r>
    </w:p>
    <w:p w14:paraId="0955EC60" w14:textId="2C834053" w:rsidR="00F359B3" w:rsidRPr="002E5D99" w:rsidRDefault="00F359B3" w:rsidP="002E5D99">
      <w:pPr>
        <w:pStyle w:val="Listenabsatz"/>
        <w:numPr>
          <w:ilvl w:val="0"/>
          <w:numId w:val="15"/>
        </w:numPr>
        <w:tabs>
          <w:tab w:val="left" w:pos="709"/>
        </w:tabs>
        <w:spacing w:line="312" w:lineRule="auto"/>
        <w:outlineLvl w:val="1"/>
        <w:rPr>
          <w:rFonts w:cs="Arial"/>
          <w:szCs w:val="22"/>
        </w:rPr>
      </w:pPr>
      <w:r w:rsidRPr="00F359B3">
        <w:rPr>
          <w:rFonts w:cs="Arial"/>
          <w:szCs w:val="22"/>
        </w:rPr>
        <w:t xml:space="preserve">Bei der Vorlage der Endabrechnungen bzw. </w:t>
      </w:r>
      <w:r w:rsidR="00786593">
        <w:rPr>
          <w:rFonts w:cs="Arial"/>
          <w:szCs w:val="22"/>
        </w:rPr>
        <w:t>-</w:t>
      </w:r>
      <w:r w:rsidRPr="00F359B3">
        <w:rPr>
          <w:rFonts w:cs="Arial"/>
          <w:szCs w:val="22"/>
        </w:rPr>
        <w:t xml:space="preserve">berichte sind die Formulare im Downloadbereich des BMI unter </w:t>
      </w:r>
      <w:hyperlink r:id="rId14" w:history="1">
        <w:r w:rsidR="002E5D99" w:rsidRPr="0090028F">
          <w:rPr>
            <w:rStyle w:val="Hyperlink"/>
            <w:rFonts w:cs="Arial"/>
            <w:szCs w:val="22"/>
          </w:rPr>
          <w:t>https://www.bmi.gv.at/107/start.aspx</w:t>
        </w:r>
      </w:hyperlink>
      <w:r w:rsidR="002E5D99">
        <w:rPr>
          <w:rFonts w:cs="Arial"/>
          <w:szCs w:val="22"/>
        </w:rPr>
        <w:t xml:space="preserve"> </w:t>
      </w:r>
      <w:r w:rsidRPr="002E5D99">
        <w:rPr>
          <w:rFonts w:cs="Arial"/>
          <w:szCs w:val="22"/>
        </w:rPr>
        <w:t>zu verwenden.</w:t>
      </w:r>
      <w:r w:rsidRPr="00F359B3">
        <w:t xml:space="preserve"> </w:t>
      </w:r>
    </w:p>
    <w:p w14:paraId="4059D8F2" w14:textId="1A59B5BD" w:rsidR="00F359B3" w:rsidRDefault="00F359B3" w:rsidP="00E81F5D">
      <w:pPr>
        <w:pStyle w:val="Listenabsatz"/>
        <w:numPr>
          <w:ilvl w:val="0"/>
          <w:numId w:val="15"/>
        </w:numPr>
        <w:tabs>
          <w:tab w:val="left" w:pos="709"/>
        </w:tabs>
        <w:spacing w:line="312" w:lineRule="auto"/>
        <w:outlineLvl w:val="1"/>
        <w:rPr>
          <w:rFonts w:cs="Arial"/>
          <w:szCs w:val="22"/>
        </w:rPr>
      </w:pPr>
      <w:r>
        <w:rPr>
          <w:rFonts w:cs="Arial"/>
          <w:szCs w:val="22"/>
        </w:rPr>
        <w:t>N</w:t>
      </w:r>
      <w:r w:rsidRPr="00F359B3">
        <w:rPr>
          <w:rFonts w:cs="Arial"/>
          <w:szCs w:val="22"/>
        </w:rPr>
        <w:t xml:space="preserve">ur </w:t>
      </w:r>
      <w:r w:rsidR="00CC05CC">
        <w:rPr>
          <w:rFonts w:cs="Arial"/>
          <w:szCs w:val="22"/>
        </w:rPr>
        <w:t>physische</w:t>
      </w:r>
      <w:r w:rsidR="00CC05CC" w:rsidRPr="00F359B3">
        <w:rPr>
          <w:rFonts w:cs="Arial"/>
          <w:szCs w:val="22"/>
        </w:rPr>
        <w:t xml:space="preserve"> </w:t>
      </w:r>
      <w:r w:rsidRPr="00F359B3">
        <w:rPr>
          <w:rFonts w:cs="Arial"/>
          <w:szCs w:val="22"/>
        </w:rPr>
        <w:t xml:space="preserve">Originalbelege </w:t>
      </w:r>
      <w:r>
        <w:rPr>
          <w:rFonts w:cs="Arial"/>
          <w:szCs w:val="22"/>
        </w:rPr>
        <w:t xml:space="preserve">sind </w:t>
      </w:r>
      <w:r w:rsidRPr="00F359B3">
        <w:rPr>
          <w:rFonts w:cs="Arial"/>
          <w:szCs w:val="22"/>
        </w:rPr>
        <w:t xml:space="preserve">mittels Post bzw. Boten zu </w:t>
      </w:r>
      <w:r>
        <w:rPr>
          <w:rFonts w:cs="Arial"/>
          <w:szCs w:val="22"/>
        </w:rPr>
        <w:t>übermitteln</w:t>
      </w:r>
      <w:r w:rsidRPr="00F359B3">
        <w:rPr>
          <w:rFonts w:cs="Arial"/>
          <w:szCs w:val="22"/>
        </w:rPr>
        <w:t xml:space="preserve">. Alle anderen abrechnungsrelevanten Unterlagen sind elektronisch an </w:t>
      </w:r>
      <w:r>
        <w:rPr>
          <w:rFonts w:cs="Arial"/>
          <w:szCs w:val="22"/>
        </w:rPr>
        <w:t xml:space="preserve">die jeweilige </w:t>
      </w:r>
      <w:r w:rsidR="0092488C">
        <w:rPr>
          <w:rFonts w:cs="Arial"/>
          <w:szCs w:val="22"/>
        </w:rPr>
        <w:t>förderungs</w:t>
      </w:r>
      <w:r w:rsidR="00E81F5D">
        <w:rPr>
          <w:rFonts w:cs="Arial"/>
          <w:szCs w:val="22"/>
        </w:rPr>
        <w:t>abwickelnde</w:t>
      </w:r>
      <w:r w:rsidR="0092488C">
        <w:rPr>
          <w:rFonts w:cs="Arial"/>
          <w:szCs w:val="22"/>
        </w:rPr>
        <w:t xml:space="preserve"> </w:t>
      </w:r>
      <w:r w:rsidR="002B7CF3">
        <w:rPr>
          <w:rFonts w:cs="Arial"/>
          <w:szCs w:val="22"/>
        </w:rPr>
        <w:t xml:space="preserve">Organisationseinheit </w:t>
      </w:r>
      <w:r w:rsidR="0092488C">
        <w:rPr>
          <w:rFonts w:cs="Arial"/>
          <w:szCs w:val="22"/>
        </w:rPr>
        <w:t xml:space="preserve"> </w:t>
      </w:r>
      <w:r w:rsidR="005338AF">
        <w:rPr>
          <w:rFonts w:cs="Arial"/>
          <w:szCs w:val="22"/>
        </w:rPr>
        <w:t xml:space="preserve">im BMI </w:t>
      </w:r>
      <w:r w:rsidRPr="00F359B3">
        <w:rPr>
          <w:rFonts w:cs="Arial"/>
          <w:szCs w:val="22"/>
        </w:rPr>
        <w:t>zu übermitteln.</w:t>
      </w:r>
      <w:r w:rsidR="00E81F5D">
        <w:rPr>
          <w:rFonts w:cs="Arial"/>
          <w:szCs w:val="22"/>
        </w:rPr>
        <w:t xml:space="preserve"> </w:t>
      </w:r>
      <w:r w:rsidR="00E81F5D" w:rsidRPr="00E81F5D">
        <w:rPr>
          <w:rFonts w:cs="Arial"/>
          <w:szCs w:val="22"/>
        </w:rPr>
        <w:t xml:space="preserve">Für die für die sichere Übermittlung personenbezogener Daten an das BMI wird das Tool Cryptshare </w:t>
      </w:r>
      <w:r w:rsidR="00E81F5D">
        <w:rPr>
          <w:rFonts w:cs="Arial"/>
          <w:szCs w:val="22"/>
        </w:rPr>
        <w:t xml:space="preserve">unter </w:t>
      </w:r>
      <w:hyperlink r:id="rId15" w:history="1">
        <w:r w:rsidR="00E81F5D" w:rsidRPr="0094048E">
          <w:rPr>
            <w:rStyle w:val="Hyperlink"/>
            <w:rFonts w:cs="Arial"/>
            <w:szCs w:val="22"/>
          </w:rPr>
          <w:t>https://cryptshare.bmi.gv.at/Start?1</w:t>
        </w:r>
      </w:hyperlink>
      <w:r w:rsidR="00E81F5D">
        <w:rPr>
          <w:rFonts w:cs="Arial"/>
          <w:szCs w:val="22"/>
        </w:rPr>
        <w:t xml:space="preserve"> </w:t>
      </w:r>
      <w:r w:rsidR="00E81F5D" w:rsidRPr="00E81F5D">
        <w:rPr>
          <w:rFonts w:cs="Arial"/>
          <w:szCs w:val="22"/>
        </w:rPr>
        <w:t>kostenfrei zur Verfügung gestellt.</w:t>
      </w:r>
    </w:p>
    <w:p w14:paraId="51E48CFC" w14:textId="77777777" w:rsidR="00066C9E" w:rsidRDefault="00066C9E" w:rsidP="00F359B3">
      <w:pPr>
        <w:pStyle w:val="Listenabsatz"/>
        <w:numPr>
          <w:ilvl w:val="0"/>
          <w:numId w:val="15"/>
        </w:numPr>
        <w:tabs>
          <w:tab w:val="left" w:pos="709"/>
        </w:tabs>
        <w:spacing w:line="312" w:lineRule="auto"/>
        <w:outlineLvl w:val="1"/>
        <w:rPr>
          <w:rFonts w:cs="Arial"/>
          <w:szCs w:val="22"/>
        </w:rPr>
      </w:pPr>
      <w:r>
        <w:rPr>
          <w:rFonts w:cs="Arial"/>
          <w:szCs w:val="22"/>
        </w:rPr>
        <w:t xml:space="preserve">Die Vorlage von </w:t>
      </w:r>
      <w:r w:rsidR="00CC05CC">
        <w:rPr>
          <w:rFonts w:cs="Arial"/>
          <w:szCs w:val="22"/>
        </w:rPr>
        <w:t xml:space="preserve">physischen </w:t>
      </w:r>
      <w:r>
        <w:rPr>
          <w:rFonts w:cs="Arial"/>
          <w:szCs w:val="22"/>
        </w:rPr>
        <w:t xml:space="preserve">Belegen </w:t>
      </w:r>
      <w:r w:rsidR="008D6B9D">
        <w:rPr>
          <w:rFonts w:cs="Arial"/>
          <w:szCs w:val="22"/>
        </w:rPr>
        <w:t xml:space="preserve">oder elektronischen Nachweisen </w:t>
      </w:r>
      <w:r>
        <w:rPr>
          <w:rFonts w:cs="Arial"/>
          <w:szCs w:val="22"/>
        </w:rPr>
        <w:t xml:space="preserve">ist erst im Rahmen der Endabrechnung erforderlich. Bei Zwischenberichten oder Zwischenabrechnungen sind Belege nur vorzulegen, wenn dies im Förderungsvertrag ausdrücklich </w:t>
      </w:r>
      <w:r w:rsidR="00D02777">
        <w:rPr>
          <w:rFonts w:cs="Arial"/>
          <w:szCs w:val="22"/>
        </w:rPr>
        <w:t>vorgesehen ist (z.B. bei mehrjährigen Förderungen).</w:t>
      </w:r>
    </w:p>
    <w:p w14:paraId="48018DEB" w14:textId="77777777" w:rsidR="00E61A63" w:rsidRPr="00575263" w:rsidRDefault="00E61A63" w:rsidP="006B0318">
      <w:pPr>
        <w:pStyle w:val="Listenabsatz"/>
        <w:numPr>
          <w:ilvl w:val="0"/>
          <w:numId w:val="15"/>
        </w:numPr>
        <w:tabs>
          <w:tab w:val="left" w:pos="709"/>
        </w:tabs>
        <w:spacing w:line="312" w:lineRule="auto"/>
        <w:outlineLvl w:val="1"/>
        <w:rPr>
          <w:rFonts w:cs="Arial"/>
          <w:szCs w:val="22"/>
        </w:rPr>
      </w:pPr>
      <w:r w:rsidRPr="00575263">
        <w:rPr>
          <w:rFonts w:cs="Arial"/>
          <w:szCs w:val="22"/>
        </w:rPr>
        <w:t xml:space="preserve">Sofern für den Nachweis der widmungsgemäßen Verwendung der Förderungsmittel die Verwendung personenbezogener Daten erforderlich ist, </w:t>
      </w:r>
      <w:r w:rsidR="00DA336E">
        <w:rPr>
          <w:rFonts w:cs="Arial"/>
          <w:szCs w:val="22"/>
        </w:rPr>
        <w:t>hat</w:t>
      </w:r>
      <w:r w:rsidR="00DA336E" w:rsidRPr="00575263">
        <w:rPr>
          <w:rFonts w:cs="Arial"/>
          <w:szCs w:val="22"/>
        </w:rPr>
        <w:t xml:space="preserve"> </w:t>
      </w:r>
      <w:r w:rsidRPr="00575263">
        <w:rPr>
          <w:rFonts w:cs="Arial"/>
          <w:szCs w:val="22"/>
        </w:rPr>
        <w:t>der Förderungs</w:t>
      </w:r>
      <w:r w:rsidR="00DA336E">
        <w:rPr>
          <w:rFonts w:cs="Arial"/>
          <w:szCs w:val="22"/>
        </w:rPr>
        <w:t>nehmer</w:t>
      </w:r>
      <w:r w:rsidRPr="00575263">
        <w:rPr>
          <w:rFonts w:cs="Arial"/>
          <w:szCs w:val="22"/>
        </w:rPr>
        <w:t xml:space="preserve"> </w:t>
      </w:r>
      <w:r w:rsidR="00DA336E">
        <w:rPr>
          <w:rFonts w:cs="Arial"/>
          <w:szCs w:val="22"/>
        </w:rPr>
        <w:t>zu bestätigen</w:t>
      </w:r>
      <w:r w:rsidRPr="00575263">
        <w:rPr>
          <w:rFonts w:cs="Arial"/>
          <w:szCs w:val="22"/>
        </w:rPr>
        <w:t xml:space="preserve">, </w:t>
      </w:r>
      <w:r w:rsidR="00DA336E" w:rsidRPr="00DA336E">
        <w:rPr>
          <w:rFonts w:cs="Arial"/>
          <w:szCs w:val="22"/>
        </w:rPr>
        <w:t xml:space="preserve">dass die Offenlegung von </w:t>
      </w:r>
      <w:r w:rsidR="006B0318">
        <w:rPr>
          <w:rFonts w:cs="Arial"/>
          <w:szCs w:val="22"/>
        </w:rPr>
        <w:t xml:space="preserve">personenbezogenen </w:t>
      </w:r>
      <w:r w:rsidR="00DA336E" w:rsidRPr="00DA336E">
        <w:rPr>
          <w:rFonts w:cs="Arial"/>
          <w:szCs w:val="22"/>
        </w:rPr>
        <w:t xml:space="preserve">Daten gegenüber </w:t>
      </w:r>
      <w:r w:rsidR="00DA336E">
        <w:rPr>
          <w:rFonts w:cs="Arial"/>
          <w:szCs w:val="22"/>
        </w:rPr>
        <w:t>dem Förderungsgeber</w:t>
      </w:r>
      <w:r w:rsidR="00DA336E" w:rsidRPr="00DA336E">
        <w:rPr>
          <w:rFonts w:cs="Arial"/>
          <w:szCs w:val="22"/>
        </w:rPr>
        <w:t xml:space="preserve"> </w:t>
      </w:r>
      <w:r w:rsidR="006B0318" w:rsidRPr="006B0318">
        <w:rPr>
          <w:rFonts w:cs="Arial"/>
          <w:szCs w:val="22"/>
        </w:rPr>
        <w:t xml:space="preserve">oder der Abwicklungsstelle </w:t>
      </w:r>
      <w:r w:rsidR="00DA336E" w:rsidRPr="00DA336E">
        <w:rPr>
          <w:rFonts w:cs="Arial"/>
          <w:szCs w:val="22"/>
        </w:rPr>
        <w:t xml:space="preserve">in Übereinstimmung mit den Bestimmungen der </w:t>
      </w:r>
      <w:r w:rsidR="006B0318" w:rsidRPr="00D50CE9">
        <w:t xml:space="preserve">Verordnung (EU) 2016/679 zum Schutz natürlicher Personen bei der Verarbeitung personenbezogener Daten, zum freien Datenverkehr und zur Aufhebung der Richtlinie 95/46//EG (Datenschutz-Grundverordnung), </w:t>
      </w:r>
      <w:proofErr w:type="spellStart"/>
      <w:r w:rsidR="006B0318" w:rsidRPr="00D50CE9">
        <w:t>ABl.</w:t>
      </w:r>
      <w:proofErr w:type="spellEnd"/>
      <w:r w:rsidR="006B0318" w:rsidRPr="00D50CE9">
        <w:t xml:space="preserve"> Nr. L 119 vom 4.5.2016 S.1 (im Folgenden: DSGVO)</w:t>
      </w:r>
      <w:r w:rsidR="006B0318">
        <w:t xml:space="preserve"> </w:t>
      </w:r>
      <w:r w:rsidR="006B0318" w:rsidRPr="00D50CE9">
        <w:t xml:space="preserve">und des Bundesgesetzes zum Schutz natürlicher Personen bei der Verarbeitung personenbezogener Daten (Datenschutzgesetz –DSG), </w:t>
      </w:r>
      <w:proofErr w:type="spellStart"/>
      <w:r w:rsidR="006B0318" w:rsidRPr="00D50CE9">
        <w:t>StF</w:t>
      </w:r>
      <w:proofErr w:type="spellEnd"/>
      <w:r w:rsidR="006B0318" w:rsidRPr="00D50CE9">
        <w:t xml:space="preserve">: BGBl. I Nr. 165/1999 </w:t>
      </w:r>
      <w:proofErr w:type="spellStart"/>
      <w:r w:rsidR="006B0318" w:rsidRPr="00D50CE9">
        <w:t>igF</w:t>
      </w:r>
      <w:proofErr w:type="spellEnd"/>
      <w:r w:rsidR="006B0318" w:rsidRPr="00D50CE9">
        <w:t>,</w:t>
      </w:r>
      <w:r w:rsidR="006B0318">
        <w:t xml:space="preserve"> </w:t>
      </w:r>
      <w:r w:rsidR="00DA336E" w:rsidRPr="00DA336E">
        <w:rPr>
          <w:rFonts w:cs="Arial"/>
          <w:szCs w:val="22"/>
        </w:rPr>
        <w:t>erfolgt</w:t>
      </w:r>
      <w:r w:rsidR="006B0318">
        <w:rPr>
          <w:rFonts w:cs="Arial"/>
          <w:szCs w:val="22"/>
        </w:rPr>
        <w:t>.</w:t>
      </w:r>
      <w:r w:rsidR="00DA336E" w:rsidRPr="00DA336E">
        <w:rPr>
          <w:rFonts w:cs="Arial"/>
          <w:szCs w:val="22"/>
        </w:rPr>
        <w:t xml:space="preserve"> </w:t>
      </w:r>
    </w:p>
    <w:p w14:paraId="7EAE3933" w14:textId="77777777" w:rsidR="002F7E05" w:rsidRPr="007B7E20" w:rsidRDefault="002F7E05" w:rsidP="00DA336E">
      <w:pPr>
        <w:tabs>
          <w:tab w:val="left" w:pos="284"/>
        </w:tabs>
        <w:spacing w:before="0" w:line="312" w:lineRule="auto"/>
        <w:outlineLvl w:val="1"/>
        <w:rPr>
          <w:rFonts w:cs="Arial"/>
        </w:rPr>
      </w:pPr>
    </w:p>
    <w:p w14:paraId="7CD548A5" w14:textId="77777777" w:rsidR="007B7E20" w:rsidRDefault="007F224A" w:rsidP="005E1029">
      <w:pPr>
        <w:pStyle w:val="2Leitfaden"/>
        <w:spacing w:line="312" w:lineRule="auto"/>
        <w:rPr>
          <w:lang w:val="de-DE"/>
        </w:rPr>
      </w:pPr>
      <w:bookmarkStart w:id="14" w:name="_Toc189163351"/>
      <w:r>
        <w:rPr>
          <w:lang w:val="de-DE"/>
        </w:rPr>
        <w:t>III.</w:t>
      </w:r>
      <w:r w:rsidR="000F4040">
        <w:rPr>
          <w:lang w:val="de-DE"/>
        </w:rPr>
        <w:t>5</w:t>
      </w:r>
      <w:r>
        <w:rPr>
          <w:lang w:val="de-DE"/>
        </w:rPr>
        <w:t xml:space="preserve">. </w:t>
      </w:r>
      <w:r w:rsidR="007B7E20" w:rsidRPr="00D00B49">
        <w:rPr>
          <w:lang w:val="de-DE"/>
        </w:rPr>
        <w:t>Belege</w:t>
      </w:r>
      <w:bookmarkEnd w:id="14"/>
    </w:p>
    <w:p w14:paraId="1D50CA2B" w14:textId="77777777" w:rsidR="009D6133" w:rsidRPr="00575263" w:rsidRDefault="007B7E20" w:rsidP="00380F15">
      <w:pPr>
        <w:pStyle w:val="Listenabsatz"/>
        <w:numPr>
          <w:ilvl w:val="0"/>
          <w:numId w:val="13"/>
        </w:numPr>
        <w:tabs>
          <w:tab w:val="left" w:pos="709"/>
        </w:tabs>
        <w:spacing w:line="312" w:lineRule="auto"/>
        <w:outlineLvl w:val="1"/>
        <w:rPr>
          <w:rFonts w:cs="Arial"/>
          <w:szCs w:val="22"/>
        </w:rPr>
      </w:pPr>
      <w:r w:rsidRPr="00575263">
        <w:rPr>
          <w:rFonts w:cs="Arial"/>
          <w:szCs w:val="22"/>
        </w:rPr>
        <w:t xml:space="preserve">Der Nachweis über die tatsächlich angefallenen Kosten ist mittels </w:t>
      </w:r>
      <w:r w:rsidR="002F07B7">
        <w:rPr>
          <w:rFonts w:cs="Arial"/>
          <w:szCs w:val="22"/>
        </w:rPr>
        <w:t>B</w:t>
      </w:r>
      <w:r w:rsidRPr="00575263">
        <w:rPr>
          <w:rFonts w:cs="Arial"/>
          <w:szCs w:val="22"/>
        </w:rPr>
        <w:t xml:space="preserve">elegen (Rechnungen, Originalzahlungsbestätigungen, Lohnkonten, Honorarverträgen etc.) </w:t>
      </w:r>
      <w:r w:rsidR="002F07B7">
        <w:rPr>
          <w:rFonts w:cs="Arial"/>
          <w:szCs w:val="22"/>
        </w:rPr>
        <w:t xml:space="preserve">als Papier-Originalbelege oder elektronische Belege </w:t>
      </w:r>
      <w:r w:rsidRPr="00575263">
        <w:rPr>
          <w:rFonts w:cs="Arial"/>
          <w:szCs w:val="22"/>
        </w:rPr>
        <w:t xml:space="preserve">zu erbringen, wobei nur auf </w:t>
      </w:r>
      <w:r w:rsidR="00AB6F88" w:rsidRPr="00575263">
        <w:rPr>
          <w:rFonts w:cs="Arial"/>
          <w:szCs w:val="22"/>
        </w:rPr>
        <w:t>den Namen des Förderungsempfängers</w:t>
      </w:r>
      <w:r w:rsidRPr="00575263">
        <w:rPr>
          <w:rFonts w:cs="Arial"/>
          <w:szCs w:val="22"/>
        </w:rPr>
        <w:t xml:space="preserve"> ausgestellte </w:t>
      </w:r>
      <w:r w:rsidR="002F07B7">
        <w:rPr>
          <w:rFonts w:cs="Arial"/>
          <w:szCs w:val="22"/>
        </w:rPr>
        <w:t>B</w:t>
      </w:r>
      <w:r w:rsidRPr="00575263">
        <w:rPr>
          <w:rFonts w:cs="Arial"/>
          <w:szCs w:val="22"/>
        </w:rPr>
        <w:t xml:space="preserve">elege mit einem eindeutigen Nachweis der Bezahlung anerkannt werden können. </w:t>
      </w:r>
      <w:r w:rsidR="009D6133" w:rsidRPr="00575263">
        <w:rPr>
          <w:rFonts w:cs="Arial"/>
          <w:szCs w:val="22"/>
        </w:rPr>
        <w:t>Barzahlungsbelege</w:t>
      </w:r>
      <w:r w:rsidR="00FA3647">
        <w:rPr>
          <w:rFonts w:cs="Arial"/>
          <w:szCs w:val="22"/>
        </w:rPr>
        <w:t>,</w:t>
      </w:r>
      <w:r w:rsidR="009D6133" w:rsidRPr="00575263">
        <w:rPr>
          <w:rFonts w:cs="Arial"/>
          <w:szCs w:val="22"/>
        </w:rPr>
        <w:t xml:space="preserve"> welche nicht auf den Förder</w:t>
      </w:r>
      <w:r w:rsidR="00D63CA3">
        <w:rPr>
          <w:rFonts w:cs="Arial"/>
          <w:szCs w:val="22"/>
        </w:rPr>
        <w:t>ungs</w:t>
      </w:r>
      <w:r w:rsidR="009D6133" w:rsidRPr="00575263">
        <w:rPr>
          <w:rFonts w:cs="Arial"/>
          <w:szCs w:val="22"/>
        </w:rPr>
        <w:t>nehmer ausgestellt sind, sind auf einem Blatt (DIN A/4 oder DIN A/5) aufzukleben und mit dem Kopfstempel des Förder</w:t>
      </w:r>
      <w:r w:rsidR="00D63CA3">
        <w:rPr>
          <w:rFonts w:cs="Arial"/>
          <w:szCs w:val="22"/>
        </w:rPr>
        <w:t>ungs</w:t>
      </w:r>
      <w:r w:rsidR="009D6133" w:rsidRPr="00575263">
        <w:rPr>
          <w:rFonts w:cs="Arial"/>
          <w:szCs w:val="22"/>
        </w:rPr>
        <w:t>nehmers zu entwerten. Die Rechnungsbelege haben die Menge und die handelsübliche Bezeichnung der gelieferten Gegenstände oder Art und Umfang der sonstigen Leistungen zu enthalten.</w:t>
      </w:r>
    </w:p>
    <w:p w14:paraId="3F68A093" w14:textId="77777777" w:rsidR="00C67E33" w:rsidRPr="00575263" w:rsidRDefault="00C67E33" w:rsidP="0094754F">
      <w:pPr>
        <w:pStyle w:val="Listenabsatz"/>
        <w:numPr>
          <w:ilvl w:val="0"/>
          <w:numId w:val="13"/>
        </w:numPr>
        <w:tabs>
          <w:tab w:val="left" w:pos="709"/>
        </w:tabs>
        <w:spacing w:line="312" w:lineRule="auto"/>
        <w:outlineLvl w:val="1"/>
        <w:rPr>
          <w:rFonts w:cs="Arial"/>
          <w:szCs w:val="22"/>
        </w:rPr>
      </w:pPr>
      <w:r w:rsidRPr="00575263">
        <w:rPr>
          <w:rFonts w:cs="Arial"/>
          <w:szCs w:val="22"/>
        </w:rPr>
        <w:t xml:space="preserve">Die </w:t>
      </w:r>
      <w:r w:rsidR="002F07B7">
        <w:rPr>
          <w:rFonts w:cs="Arial"/>
          <w:szCs w:val="22"/>
        </w:rPr>
        <w:t>B</w:t>
      </w:r>
      <w:r w:rsidRPr="00575263">
        <w:rPr>
          <w:rFonts w:cs="Arial"/>
          <w:szCs w:val="22"/>
        </w:rPr>
        <w:t xml:space="preserve">elege sind der Abrechnung beizuschließen. Belege sind </w:t>
      </w:r>
      <w:r w:rsidR="0094754F" w:rsidRPr="0094754F">
        <w:rPr>
          <w:rFonts w:cs="Arial"/>
          <w:szCs w:val="22"/>
        </w:rPr>
        <w:t xml:space="preserve">unter Beilage von Beleglisten </w:t>
      </w:r>
      <w:r w:rsidRPr="00575263">
        <w:rPr>
          <w:rFonts w:cs="Arial"/>
          <w:szCs w:val="22"/>
        </w:rPr>
        <w:t xml:space="preserve">in fortlaufend nummerierter und dem Finanzplan entsprechender Aufstellung in Mappen </w:t>
      </w:r>
      <w:r w:rsidRPr="00575263">
        <w:rPr>
          <w:rFonts w:cs="Arial"/>
          <w:szCs w:val="22"/>
        </w:rPr>
        <w:lastRenderedPageBreak/>
        <w:t>geordnet vorzulegen. Die Zuordnung der einzelnen Belege zur jeweiligen Position im Finanzplan muss dabei durch Trennblätter oder ähnliches gekennzeichnet werden.</w:t>
      </w:r>
    </w:p>
    <w:p w14:paraId="2BE4EFC9" w14:textId="77777777" w:rsidR="00C67E33" w:rsidRPr="00575263" w:rsidRDefault="00236523" w:rsidP="00380F15">
      <w:pPr>
        <w:pStyle w:val="Listenabsatz"/>
        <w:numPr>
          <w:ilvl w:val="0"/>
          <w:numId w:val="13"/>
        </w:numPr>
        <w:tabs>
          <w:tab w:val="left" w:pos="709"/>
        </w:tabs>
        <w:spacing w:line="312" w:lineRule="auto"/>
        <w:outlineLvl w:val="1"/>
        <w:rPr>
          <w:rFonts w:cs="Arial"/>
          <w:szCs w:val="22"/>
        </w:rPr>
      </w:pPr>
      <w:r w:rsidRPr="00575263">
        <w:rPr>
          <w:rFonts w:cs="Arial"/>
          <w:szCs w:val="22"/>
        </w:rPr>
        <w:t xml:space="preserve">Jedem </w:t>
      </w:r>
      <w:r w:rsidR="005B7427" w:rsidRPr="00575263">
        <w:rPr>
          <w:rFonts w:cs="Arial"/>
          <w:szCs w:val="22"/>
        </w:rPr>
        <w:t>Beleg ist der Nachweis des Zahlungsflusses anzuschließen (Kontoauszug, Überweisungsbeleg oder Auszahlungsbestätigung).</w:t>
      </w:r>
    </w:p>
    <w:p w14:paraId="08CFB755" w14:textId="77777777" w:rsidR="008B02EC" w:rsidRPr="00575263" w:rsidRDefault="008B02EC" w:rsidP="00380F15">
      <w:pPr>
        <w:pStyle w:val="Listenabsatz"/>
        <w:numPr>
          <w:ilvl w:val="0"/>
          <w:numId w:val="13"/>
        </w:numPr>
        <w:tabs>
          <w:tab w:val="left" w:pos="709"/>
        </w:tabs>
        <w:spacing w:line="312" w:lineRule="auto"/>
        <w:outlineLvl w:val="1"/>
        <w:rPr>
          <w:rFonts w:cs="Arial"/>
          <w:szCs w:val="22"/>
        </w:rPr>
      </w:pPr>
      <w:r w:rsidRPr="00575263">
        <w:rPr>
          <w:rFonts w:cs="Arial"/>
          <w:szCs w:val="22"/>
        </w:rPr>
        <w:t>Es werden nur solche Belege akzeptiert, aus denen klar ersichtlich ist, dass sie sich auf die Maßnahme beziehen, für die die Förderung gewährt worden ist.</w:t>
      </w:r>
    </w:p>
    <w:p w14:paraId="23B8EC08" w14:textId="6CA257FA" w:rsidR="006D1A70" w:rsidRPr="00575263" w:rsidRDefault="006D1A70" w:rsidP="00380F15">
      <w:pPr>
        <w:pStyle w:val="Listenabsatz"/>
        <w:numPr>
          <w:ilvl w:val="0"/>
          <w:numId w:val="13"/>
        </w:numPr>
        <w:tabs>
          <w:tab w:val="left" w:pos="709"/>
        </w:tabs>
        <w:spacing w:line="312" w:lineRule="auto"/>
        <w:outlineLvl w:val="1"/>
        <w:rPr>
          <w:rFonts w:cs="Arial"/>
          <w:szCs w:val="22"/>
        </w:rPr>
      </w:pPr>
      <w:r w:rsidRPr="00575263">
        <w:rPr>
          <w:rFonts w:cs="Arial"/>
          <w:szCs w:val="22"/>
        </w:rPr>
        <w:t>Rechnungen müssen lesbar Name und Anschrift des Rechnungslegers, das Lieferdatum bzw. Datum oder Zeitraum der Leistungserbringung aufwe</w:t>
      </w:r>
      <w:r w:rsidR="00633731">
        <w:rPr>
          <w:rFonts w:cs="Arial"/>
          <w:szCs w:val="22"/>
        </w:rPr>
        <w:t>isen und den Bestimmungen des § </w:t>
      </w:r>
      <w:r w:rsidRPr="00575263">
        <w:rPr>
          <w:rFonts w:cs="Arial"/>
          <w:szCs w:val="22"/>
        </w:rPr>
        <w:t xml:space="preserve">11 Umsatzsteuergesetz </w:t>
      </w:r>
      <w:r w:rsidR="003A0EA7">
        <w:rPr>
          <w:rFonts w:cs="Arial"/>
          <w:szCs w:val="22"/>
        </w:rPr>
        <w:t xml:space="preserve">1994, BGBl. Nr. 663/1994, </w:t>
      </w:r>
      <w:r w:rsidRPr="00575263">
        <w:rPr>
          <w:rFonts w:cs="Arial"/>
          <w:szCs w:val="22"/>
        </w:rPr>
        <w:t>entsprechen.</w:t>
      </w:r>
    </w:p>
    <w:p w14:paraId="0843B292" w14:textId="77777777" w:rsidR="006D1A70" w:rsidRPr="00575263" w:rsidRDefault="005B0C34" w:rsidP="00380F15">
      <w:pPr>
        <w:pStyle w:val="Listenabsatz"/>
        <w:numPr>
          <w:ilvl w:val="0"/>
          <w:numId w:val="13"/>
        </w:numPr>
        <w:tabs>
          <w:tab w:val="left" w:pos="709"/>
        </w:tabs>
        <w:spacing w:line="312" w:lineRule="auto"/>
        <w:outlineLvl w:val="1"/>
        <w:rPr>
          <w:rFonts w:cs="Arial"/>
          <w:szCs w:val="22"/>
        </w:rPr>
      </w:pPr>
      <w:r w:rsidRPr="00575263">
        <w:rPr>
          <w:rFonts w:cs="Arial"/>
          <w:szCs w:val="22"/>
        </w:rPr>
        <w:t xml:space="preserve">Der Rechnungstext muss allgemein verständlich sein. Ist dies nicht der Fall, so ist der Text schriftlich zu erläutern. </w:t>
      </w:r>
      <w:r w:rsidR="006D1A70" w:rsidRPr="00575263">
        <w:rPr>
          <w:rFonts w:cs="Arial"/>
          <w:szCs w:val="22"/>
        </w:rPr>
        <w:t>Pauschalrechnungen ohne konkreten Leistungsinhalt können nicht anerkannt werden.</w:t>
      </w:r>
    </w:p>
    <w:p w14:paraId="28263F57" w14:textId="77777777" w:rsidR="006D1A70" w:rsidRPr="00575263" w:rsidRDefault="006D1A70" w:rsidP="00380F15">
      <w:pPr>
        <w:pStyle w:val="Listenabsatz"/>
        <w:numPr>
          <w:ilvl w:val="0"/>
          <w:numId w:val="13"/>
        </w:numPr>
        <w:tabs>
          <w:tab w:val="left" w:pos="709"/>
        </w:tabs>
        <w:spacing w:line="312" w:lineRule="auto"/>
        <w:outlineLvl w:val="1"/>
        <w:rPr>
          <w:rFonts w:cs="Arial"/>
          <w:szCs w:val="22"/>
        </w:rPr>
      </w:pPr>
      <w:r w:rsidRPr="00575263">
        <w:rPr>
          <w:rFonts w:cs="Arial"/>
          <w:szCs w:val="22"/>
        </w:rPr>
        <w:t>Wird zu einer Rechnung ein Skonto bzw. Rabatt angeboten, ist nur der verminderte Betrag abrechenbar.</w:t>
      </w:r>
    </w:p>
    <w:p w14:paraId="5E58BE33" w14:textId="77777777" w:rsidR="005511DE" w:rsidRDefault="005511DE" w:rsidP="00380F15">
      <w:pPr>
        <w:pStyle w:val="Listenabsatz"/>
        <w:numPr>
          <w:ilvl w:val="0"/>
          <w:numId w:val="13"/>
        </w:numPr>
        <w:tabs>
          <w:tab w:val="left" w:pos="709"/>
        </w:tabs>
        <w:spacing w:line="312" w:lineRule="auto"/>
        <w:outlineLvl w:val="1"/>
        <w:rPr>
          <w:rFonts w:cs="Arial"/>
          <w:szCs w:val="22"/>
        </w:rPr>
      </w:pPr>
      <w:r w:rsidRPr="00575263">
        <w:rPr>
          <w:rFonts w:cs="Arial"/>
          <w:szCs w:val="22"/>
        </w:rPr>
        <w:t xml:space="preserve">Bei schlecht lesbaren Belegen (z.B. auf Thermopapier), die </w:t>
      </w:r>
      <w:r w:rsidR="00A0148B">
        <w:rPr>
          <w:rFonts w:cs="Arial"/>
          <w:szCs w:val="22"/>
        </w:rPr>
        <w:t>nach</w:t>
      </w:r>
      <w:r w:rsidRPr="00575263">
        <w:rPr>
          <w:rFonts w:cs="Arial"/>
          <w:szCs w:val="22"/>
        </w:rPr>
        <w:t xml:space="preserve"> einer gewissen Zeitspanne verblassen, sind Kopien beizulegen, um eine langfristige Prüfung zu gewährleisten.</w:t>
      </w:r>
    </w:p>
    <w:p w14:paraId="0D85A351" w14:textId="75D93566" w:rsidR="00A0148B" w:rsidRPr="00575263" w:rsidRDefault="00A0148B" w:rsidP="00A0148B">
      <w:pPr>
        <w:pStyle w:val="Listenabsatz"/>
        <w:numPr>
          <w:ilvl w:val="0"/>
          <w:numId w:val="13"/>
        </w:numPr>
        <w:tabs>
          <w:tab w:val="left" w:pos="709"/>
        </w:tabs>
        <w:spacing w:line="312" w:lineRule="auto"/>
        <w:outlineLvl w:val="1"/>
        <w:rPr>
          <w:rFonts w:cs="Arial"/>
          <w:szCs w:val="22"/>
        </w:rPr>
      </w:pPr>
      <w:r w:rsidRPr="00A0148B">
        <w:rPr>
          <w:rFonts w:cs="Arial"/>
          <w:szCs w:val="22"/>
        </w:rPr>
        <w:t>Ist aufgrund mehrerer Förder</w:t>
      </w:r>
      <w:r w:rsidR="00D63CA3">
        <w:rPr>
          <w:rFonts w:cs="Arial"/>
          <w:szCs w:val="22"/>
        </w:rPr>
        <w:t>ungs</w:t>
      </w:r>
      <w:r w:rsidRPr="00A0148B">
        <w:rPr>
          <w:rFonts w:cs="Arial"/>
          <w:szCs w:val="22"/>
        </w:rPr>
        <w:t>geber die Originalvorlage eines Beleges nicht möglich, ist auf dem Original prozentuell anzuführen, in welcher Höhe die jeweiligen Förder</w:t>
      </w:r>
      <w:r w:rsidR="00280830">
        <w:rPr>
          <w:rFonts w:cs="Arial"/>
          <w:szCs w:val="22"/>
        </w:rPr>
        <w:t>ungs</w:t>
      </w:r>
      <w:r w:rsidRPr="00A0148B">
        <w:rPr>
          <w:rFonts w:cs="Arial"/>
          <w:szCs w:val="22"/>
        </w:rPr>
        <w:t>geber daran beteiligt sind. Nur in diesem Fall kann auch eine Kopie anerkannt werden. Auf der Kopie ist zu vermerken bei welchem Förder</w:t>
      </w:r>
      <w:r w:rsidR="00AA6D88">
        <w:rPr>
          <w:rFonts w:cs="Arial"/>
          <w:szCs w:val="22"/>
        </w:rPr>
        <w:t>ungs</w:t>
      </w:r>
      <w:r w:rsidRPr="00A0148B">
        <w:rPr>
          <w:rFonts w:cs="Arial"/>
          <w:szCs w:val="22"/>
        </w:rPr>
        <w:t>geber das Original vorgelegt wurde.</w:t>
      </w:r>
    </w:p>
    <w:p w14:paraId="5AD70668" w14:textId="77777777" w:rsidR="00D21DC3" w:rsidRPr="00575263" w:rsidRDefault="00BA01CE" w:rsidP="00233B01">
      <w:pPr>
        <w:pStyle w:val="Listenabsatz"/>
        <w:numPr>
          <w:ilvl w:val="0"/>
          <w:numId w:val="13"/>
        </w:numPr>
        <w:tabs>
          <w:tab w:val="left" w:pos="709"/>
        </w:tabs>
        <w:spacing w:line="312" w:lineRule="auto"/>
        <w:outlineLvl w:val="1"/>
        <w:rPr>
          <w:rFonts w:cs="Arial"/>
          <w:szCs w:val="22"/>
        </w:rPr>
      </w:pPr>
      <w:r w:rsidRPr="00752359">
        <w:rPr>
          <w:rFonts w:cs="Arial"/>
          <w:szCs w:val="22"/>
        </w:rPr>
        <w:t>Geht</w:t>
      </w:r>
      <w:r w:rsidRPr="00575263">
        <w:rPr>
          <w:rFonts w:cs="Arial"/>
          <w:szCs w:val="22"/>
        </w:rPr>
        <w:t xml:space="preserve"> eine Originalrechnung verloren, ist vom Rechnungsleger ein Duplikat anzufordern. Dieses muss der Originalrechnung entsprechen und einen Verweis „Duplikat“ enthalten.</w:t>
      </w:r>
    </w:p>
    <w:p w14:paraId="061DB587" w14:textId="77777777" w:rsidR="00BE448D" w:rsidRDefault="00BE448D" w:rsidP="005E1029">
      <w:pPr>
        <w:spacing w:line="312" w:lineRule="auto"/>
        <w:rPr>
          <w:rFonts w:cs="Arial"/>
          <w:szCs w:val="22"/>
        </w:rPr>
      </w:pPr>
    </w:p>
    <w:p w14:paraId="3CC9A52E" w14:textId="77777777" w:rsidR="00D937BC" w:rsidRPr="004E4F7F" w:rsidRDefault="0068718F" w:rsidP="005E1029">
      <w:pPr>
        <w:pStyle w:val="2Leitfaden"/>
        <w:spacing w:line="312" w:lineRule="auto"/>
        <w:rPr>
          <w:lang w:val="de-DE"/>
        </w:rPr>
      </w:pPr>
      <w:bookmarkStart w:id="15" w:name="_Toc189163352"/>
      <w:r>
        <w:rPr>
          <w:lang w:val="de-DE"/>
        </w:rPr>
        <w:t>III.</w:t>
      </w:r>
      <w:r w:rsidR="000F4040">
        <w:rPr>
          <w:lang w:val="de-DE"/>
        </w:rPr>
        <w:t>6</w:t>
      </w:r>
      <w:r w:rsidR="00236523">
        <w:rPr>
          <w:lang w:val="de-DE"/>
        </w:rPr>
        <w:t xml:space="preserve">. </w:t>
      </w:r>
      <w:r w:rsidR="008324B5" w:rsidRPr="004E4F7F">
        <w:rPr>
          <w:lang w:val="de-DE"/>
        </w:rPr>
        <w:t>Zahlungsnachweise</w:t>
      </w:r>
      <w:bookmarkEnd w:id="15"/>
    </w:p>
    <w:p w14:paraId="156D9509" w14:textId="0F301A2B" w:rsidR="009D29A1" w:rsidRDefault="009D29A1" w:rsidP="00380F15">
      <w:pPr>
        <w:pStyle w:val="Listenabsatz"/>
        <w:numPr>
          <w:ilvl w:val="0"/>
          <w:numId w:val="12"/>
        </w:numPr>
        <w:tabs>
          <w:tab w:val="left" w:pos="709"/>
        </w:tabs>
        <w:spacing w:line="312" w:lineRule="auto"/>
        <w:outlineLvl w:val="3"/>
        <w:rPr>
          <w:rFonts w:cs="Arial"/>
          <w:szCs w:val="22"/>
        </w:rPr>
      </w:pPr>
      <w:r>
        <w:rPr>
          <w:rFonts w:cs="Arial"/>
          <w:szCs w:val="22"/>
        </w:rPr>
        <w:t xml:space="preserve">Bei Barzahlungen ist auf einen ordnungsgemäßen Saldierungsvermerk (z.B. „Betrag erhalten“) mit Datum, firmenmäßiger Fertigung und Unterschrift auf der Originalrechnung zu achten. </w:t>
      </w:r>
    </w:p>
    <w:p w14:paraId="120A7864" w14:textId="48844591" w:rsidR="0078756C" w:rsidRPr="00575263" w:rsidRDefault="0078756C" w:rsidP="00380F15">
      <w:pPr>
        <w:pStyle w:val="Listenabsatz"/>
        <w:numPr>
          <w:ilvl w:val="0"/>
          <w:numId w:val="12"/>
        </w:numPr>
        <w:tabs>
          <w:tab w:val="left" w:pos="709"/>
        </w:tabs>
        <w:spacing w:line="312" w:lineRule="auto"/>
        <w:outlineLvl w:val="3"/>
        <w:rPr>
          <w:rFonts w:cs="Arial"/>
          <w:szCs w:val="22"/>
        </w:rPr>
      </w:pPr>
      <w:r w:rsidRPr="00575263">
        <w:rPr>
          <w:rFonts w:cs="Arial"/>
          <w:szCs w:val="22"/>
        </w:rPr>
        <w:t>Bei Bezahlungen im Bankverkehr erfolgt der Zahlungsnachweis durch Vorlage der Überweisungs- oder Abbuchungsaufträge, Zahlschein- bzw. Erlagscheinabschnitte etc., jeweils zusammen mit dem Kontoauszug, auf dem die Abbuchung ersichtlich ist.</w:t>
      </w:r>
    </w:p>
    <w:p w14:paraId="36B95538" w14:textId="77777777" w:rsidR="00AD7FF3" w:rsidRPr="00575263" w:rsidRDefault="00AD7FF3" w:rsidP="00380F15">
      <w:pPr>
        <w:pStyle w:val="Listenabsatz"/>
        <w:numPr>
          <w:ilvl w:val="0"/>
          <w:numId w:val="12"/>
        </w:numPr>
        <w:tabs>
          <w:tab w:val="left" w:pos="709"/>
        </w:tabs>
        <w:spacing w:line="312" w:lineRule="auto"/>
        <w:outlineLvl w:val="3"/>
        <w:rPr>
          <w:rFonts w:cs="Arial"/>
          <w:szCs w:val="22"/>
        </w:rPr>
      </w:pPr>
      <w:r w:rsidRPr="00575263">
        <w:rPr>
          <w:rFonts w:cs="Arial"/>
          <w:szCs w:val="22"/>
        </w:rPr>
        <w:t>Bei Dauer- oder Einziehungsaufträgen sind die Kontoauszüge vorzulegen, auf welchen die Abbuchungen aufscheinen.</w:t>
      </w:r>
    </w:p>
    <w:p w14:paraId="7F07045B" w14:textId="77777777" w:rsidR="0078756C" w:rsidRPr="00575263" w:rsidRDefault="0078756C" w:rsidP="00380F15">
      <w:pPr>
        <w:pStyle w:val="Listenabsatz"/>
        <w:numPr>
          <w:ilvl w:val="0"/>
          <w:numId w:val="12"/>
        </w:numPr>
        <w:tabs>
          <w:tab w:val="left" w:pos="709"/>
        </w:tabs>
        <w:spacing w:line="312" w:lineRule="auto"/>
        <w:outlineLvl w:val="3"/>
        <w:rPr>
          <w:rFonts w:cs="Arial"/>
          <w:szCs w:val="22"/>
        </w:rPr>
      </w:pPr>
      <w:r w:rsidRPr="00575263">
        <w:rPr>
          <w:rFonts w:cs="Arial"/>
          <w:szCs w:val="22"/>
        </w:rPr>
        <w:lastRenderedPageBreak/>
        <w:t>Bei Sammelüberweisungen ist bei der chronologisch ersten Rechnung das Original des Kontoauszuges vorzulegen und bei allen anderen Rechnungen, die mit der gleichen Sammelüberweisung bezahlt wurden, eine Kopie anzuschließen; die Kopie hat auf das Original zu verweisen.</w:t>
      </w:r>
      <w:r w:rsidR="00397779">
        <w:rPr>
          <w:rFonts w:cs="Arial"/>
          <w:szCs w:val="22"/>
        </w:rPr>
        <w:t xml:space="preserve"> </w:t>
      </w:r>
    </w:p>
    <w:p w14:paraId="4B3F0E0B" w14:textId="77777777" w:rsidR="0078756C" w:rsidRPr="00575263" w:rsidRDefault="00E30649" w:rsidP="00380F15">
      <w:pPr>
        <w:pStyle w:val="Listenabsatz"/>
        <w:numPr>
          <w:ilvl w:val="0"/>
          <w:numId w:val="12"/>
        </w:numPr>
        <w:tabs>
          <w:tab w:val="left" w:pos="709"/>
        </w:tabs>
        <w:spacing w:line="312" w:lineRule="auto"/>
        <w:outlineLvl w:val="3"/>
        <w:rPr>
          <w:rFonts w:cs="Arial"/>
          <w:szCs w:val="22"/>
        </w:rPr>
      </w:pPr>
      <w:r w:rsidRPr="00575263">
        <w:rPr>
          <w:rFonts w:cs="Arial"/>
          <w:szCs w:val="22"/>
        </w:rPr>
        <w:t>Bei Telebanking sind eine Kopie des Telebankingprotokolls sowie das Original des entsprechenden Kontoauszuges beizulegen;</w:t>
      </w:r>
      <w:r w:rsidRPr="00575263">
        <w:rPr>
          <w:rFonts w:cs="Arial"/>
          <w:color w:val="FF0000"/>
          <w:szCs w:val="22"/>
        </w:rPr>
        <w:t xml:space="preserve"> </w:t>
      </w:r>
      <w:r w:rsidRPr="00575263">
        <w:rPr>
          <w:rFonts w:cs="Arial"/>
          <w:szCs w:val="22"/>
        </w:rPr>
        <w:t>der betreffende Betrag ist zu markieren.</w:t>
      </w:r>
    </w:p>
    <w:p w14:paraId="4D0AA6EB" w14:textId="77777777" w:rsidR="00EE28F4" w:rsidRPr="00575263" w:rsidRDefault="00854C73" w:rsidP="00380F15">
      <w:pPr>
        <w:pStyle w:val="Listenabsatz"/>
        <w:numPr>
          <w:ilvl w:val="0"/>
          <w:numId w:val="12"/>
        </w:numPr>
        <w:tabs>
          <w:tab w:val="left" w:pos="709"/>
        </w:tabs>
        <w:spacing w:line="312" w:lineRule="auto"/>
        <w:outlineLvl w:val="3"/>
        <w:rPr>
          <w:rFonts w:cs="Arial"/>
          <w:szCs w:val="22"/>
        </w:rPr>
      </w:pPr>
      <w:r w:rsidRPr="00575263">
        <w:rPr>
          <w:rFonts w:cs="Arial"/>
          <w:szCs w:val="22"/>
        </w:rPr>
        <w:t>Der Kontoauszug muss von einem Konto stammen, dessen Inhaber der Förder</w:t>
      </w:r>
      <w:r w:rsidR="00B040CE">
        <w:rPr>
          <w:rFonts w:cs="Arial"/>
          <w:szCs w:val="22"/>
        </w:rPr>
        <w:t>ungs</w:t>
      </w:r>
      <w:r w:rsidRPr="00575263">
        <w:rPr>
          <w:rFonts w:cs="Arial"/>
          <w:szCs w:val="22"/>
        </w:rPr>
        <w:t>nehmer ist.</w:t>
      </w:r>
    </w:p>
    <w:p w14:paraId="2CB266EE" w14:textId="77777777" w:rsidR="0078756C" w:rsidRPr="00575263" w:rsidRDefault="00854C73" w:rsidP="00380F15">
      <w:pPr>
        <w:pStyle w:val="Listenabsatz"/>
        <w:numPr>
          <w:ilvl w:val="0"/>
          <w:numId w:val="12"/>
        </w:numPr>
        <w:tabs>
          <w:tab w:val="left" w:pos="709"/>
        </w:tabs>
        <w:spacing w:line="312" w:lineRule="auto"/>
        <w:outlineLvl w:val="3"/>
        <w:rPr>
          <w:rFonts w:cs="Arial"/>
          <w:szCs w:val="22"/>
        </w:rPr>
      </w:pPr>
      <w:r w:rsidRPr="00575263">
        <w:rPr>
          <w:rFonts w:cs="Arial"/>
          <w:szCs w:val="22"/>
        </w:rPr>
        <w:t>Kann ein Kontoauszug nicht vorgelegt werden, so muss eine Durchführungsbestätigung des Zahlungsinstitutes beigebracht werden.</w:t>
      </w:r>
      <w:r w:rsidR="00387BCB" w:rsidRPr="00575263">
        <w:rPr>
          <w:rFonts w:cs="Arial"/>
          <w:szCs w:val="22"/>
        </w:rPr>
        <w:t xml:space="preserve"> </w:t>
      </w:r>
    </w:p>
    <w:p w14:paraId="53237EF8" w14:textId="77777777" w:rsidR="007B7B25" w:rsidRPr="002E5D99" w:rsidRDefault="00C52E41" w:rsidP="002E5D99">
      <w:pPr>
        <w:pStyle w:val="Listenabsatz"/>
        <w:numPr>
          <w:ilvl w:val="0"/>
          <w:numId w:val="12"/>
        </w:numPr>
        <w:tabs>
          <w:tab w:val="left" w:pos="709"/>
        </w:tabs>
        <w:spacing w:line="312" w:lineRule="auto"/>
        <w:outlineLvl w:val="3"/>
        <w:rPr>
          <w:rFonts w:cs="Arial"/>
          <w:szCs w:val="22"/>
        </w:rPr>
      </w:pPr>
      <w:r w:rsidRPr="001937C3">
        <w:rPr>
          <w:rFonts w:cs="Arial"/>
          <w:szCs w:val="22"/>
        </w:rPr>
        <w:t>Bei Personalausgaben erfolgt der Zahlungsnachweis durch Originalbelege der Gehaltsüberweisungen oder die Unterschrift der Mitarbeiter auf dem Gehaltskonto, die Originalbelege der Überweisungen an das Finanzamt und die Originalbelege der Überweisungen an die Krankenkasse.</w:t>
      </w:r>
    </w:p>
    <w:p w14:paraId="13CAC703" w14:textId="77777777" w:rsidR="00C16C07" w:rsidRDefault="00BE1C08" w:rsidP="005E1029">
      <w:pPr>
        <w:pStyle w:val="1Leitfaden"/>
        <w:spacing w:line="312" w:lineRule="auto"/>
      </w:pPr>
      <w:bookmarkStart w:id="16" w:name="_Toc189163353"/>
      <w:r>
        <w:t xml:space="preserve">IV. </w:t>
      </w:r>
      <w:r w:rsidR="009C0B96">
        <w:t>DIREKTE KOSTEN</w:t>
      </w:r>
      <w:bookmarkEnd w:id="16"/>
    </w:p>
    <w:p w14:paraId="65418C8A" w14:textId="77777777" w:rsidR="00AC7190" w:rsidRPr="00E62067" w:rsidRDefault="00BE1C08" w:rsidP="005E1029">
      <w:pPr>
        <w:pStyle w:val="2Leitfaden"/>
        <w:spacing w:line="312" w:lineRule="auto"/>
      </w:pPr>
      <w:bookmarkStart w:id="17" w:name="_Toc189163354"/>
      <w:r>
        <w:t>IV.1</w:t>
      </w:r>
      <w:r w:rsidR="007B7B25">
        <w:t xml:space="preserve">. </w:t>
      </w:r>
      <w:r w:rsidR="00AC7190" w:rsidRPr="00E62067">
        <w:t>Personalkosten</w:t>
      </w:r>
      <w:bookmarkEnd w:id="17"/>
    </w:p>
    <w:p w14:paraId="1EB96ACB" w14:textId="77777777" w:rsidR="00397779" w:rsidRPr="00575263" w:rsidRDefault="00397779" w:rsidP="00397779">
      <w:pPr>
        <w:pStyle w:val="Listenabsatz"/>
        <w:numPr>
          <w:ilvl w:val="0"/>
          <w:numId w:val="26"/>
        </w:numPr>
        <w:tabs>
          <w:tab w:val="left" w:pos="709"/>
        </w:tabs>
        <w:spacing w:line="312" w:lineRule="auto"/>
        <w:outlineLvl w:val="3"/>
        <w:rPr>
          <w:rFonts w:cs="Arial"/>
          <w:szCs w:val="22"/>
        </w:rPr>
      </w:pPr>
      <w:r w:rsidRPr="00397779">
        <w:rPr>
          <w:rFonts w:cs="Arial"/>
          <w:szCs w:val="22"/>
        </w:rPr>
        <w:t>Förderbar sind jene Personalaufwendungen, die für die Durchführung des Projektes unabdingbar sind und deren Kosten im Finanzplan im Detail budgetiert wurden.</w:t>
      </w:r>
    </w:p>
    <w:p w14:paraId="4A42AD5C" w14:textId="77777777" w:rsidR="00053677" w:rsidRDefault="00053677" w:rsidP="00397779">
      <w:pPr>
        <w:pStyle w:val="Listenabsatz"/>
        <w:numPr>
          <w:ilvl w:val="0"/>
          <w:numId w:val="26"/>
        </w:numPr>
        <w:tabs>
          <w:tab w:val="left" w:pos="709"/>
        </w:tabs>
        <w:spacing w:line="312" w:lineRule="auto"/>
        <w:outlineLvl w:val="3"/>
        <w:rPr>
          <w:rFonts w:cs="Arial"/>
          <w:szCs w:val="22"/>
        </w:rPr>
      </w:pPr>
      <w:r>
        <w:rPr>
          <w:rFonts w:cs="Arial"/>
          <w:szCs w:val="22"/>
        </w:rPr>
        <w:t>Im Rahmen der Förderung abgerechnete Tätigkeiten sind</w:t>
      </w:r>
      <w:r w:rsidRPr="00247200">
        <w:rPr>
          <w:rFonts w:cs="Arial"/>
          <w:szCs w:val="22"/>
        </w:rPr>
        <w:t xml:space="preserve"> mittels Zeitaufzeichnungen zu belegen</w:t>
      </w:r>
      <w:r>
        <w:rPr>
          <w:rFonts w:cs="Arial"/>
          <w:szCs w:val="22"/>
        </w:rPr>
        <w:t>.</w:t>
      </w:r>
      <w:r w:rsidR="00303734">
        <w:rPr>
          <w:rFonts w:cs="Arial"/>
          <w:szCs w:val="22"/>
        </w:rPr>
        <w:t xml:space="preserve"> Diese Zeitaufzeichnungen haben mindestens zu enthalten:</w:t>
      </w:r>
    </w:p>
    <w:p w14:paraId="7B01846D" w14:textId="77777777" w:rsidR="00303734" w:rsidRPr="003F7935" w:rsidRDefault="00303734" w:rsidP="00303734">
      <w:pPr>
        <w:numPr>
          <w:ilvl w:val="0"/>
          <w:numId w:val="28"/>
        </w:numPr>
        <w:spacing w:before="80" w:line="312" w:lineRule="auto"/>
        <w:ind w:left="850" w:hanging="357"/>
        <w:jc w:val="left"/>
        <w:rPr>
          <w:rFonts w:cs="Arial"/>
          <w:szCs w:val="22"/>
          <w:lang w:eastAsia="de-DE"/>
        </w:rPr>
      </w:pPr>
      <w:r w:rsidRPr="003F7935">
        <w:rPr>
          <w:rFonts w:cs="Arial"/>
          <w:szCs w:val="22"/>
          <w:lang w:eastAsia="de-DE"/>
        </w:rPr>
        <w:t xml:space="preserve">den Tag </w:t>
      </w:r>
      <w:r>
        <w:rPr>
          <w:rFonts w:cs="Arial"/>
          <w:szCs w:val="22"/>
          <w:lang w:eastAsia="de-DE"/>
        </w:rPr>
        <w:t>der verrechneten Tätigkeit</w:t>
      </w:r>
    </w:p>
    <w:p w14:paraId="044239EB" w14:textId="77777777" w:rsidR="00303734" w:rsidRPr="003F7935" w:rsidRDefault="00303734" w:rsidP="00303734">
      <w:pPr>
        <w:numPr>
          <w:ilvl w:val="0"/>
          <w:numId w:val="28"/>
        </w:numPr>
        <w:spacing w:before="80" w:line="312" w:lineRule="auto"/>
        <w:ind w:left="850" w:hanging="357"/>
        <w:jc w:val="left"/>
        <w:rPr>
          <w:rFonts w:cs="Arial"/>
          <w:szCs w:val="22"/>
          <w:lang w:eastAsia="de-DE"/>
        </w:rPr>
      </w:pPr>
      <w:r>
        <w:rPr>
          <w:rFonts w:cs="Arial"/>
          <w:szCs w:val="22"/>
          <w:lang w:eastAsia="de-DE"/>
        </w:rPr>
        <w:t xml:space="preserve">Uhrzeit </w:t>
      </w:r>
      <w:r w:rsidRPr="003F7935">
        <w:rPr>
          <w:rFonts w:cs="Arial"/>
          <w:szCs w:val="22"/>
          <w:lang w:eastAsia="de-DE"/>
        </w:rPr>
        <w:t xml:space="preserve">von / bis </w:t>
      </w:r>
    </w:p>
    <w:p w14:paraId="7BB4AAA2" w14:textId="77777777" w:rsidR="00303734" w:rsidRPr="003F7935" w:rsidRDefault="00303734" w:rsidP="00303734">
      <w:pPr>
        <w:numPr>
          <w:ilvl w:val="0"/>
          <w:numId w:val="28"/>
        </w:numPr>
        <w:spacing w:before="80" w:line="312" w:lineRule="auto"/>
        <w:ind w:left="850" w:hanging="357"/>
        <w:jc w:val="left"/>
        <w:rPr>
          <w:rFonts w:cs="Arial"/>
          <w:szCs w:val="22"/>
          <w:lang w:eastAsia="de-DE"/>
        </w:rPr>
      </w:pPr>
      <w:r w:rsidRPr="003F7935">
        <w:rPr>
          <w:rFonts w:cs="Arial"/>
          <w:szCs w:val="22"/>
          <w:lang w:eastAsia="de-DE"/>
        </w:rPr>
        <w:t>Stundenanzahl</w:t>
      </w:r>
    </w:p>
    <w:p w14:paraId="5D0306E1" w14:textId="77777777" w:rsidR="00303734" w:rsidRPr="003F7935" w:rsidRDefault="00303734" w:rsidP="00303734">
      <w:pPr>
        <w:numPr>
          <w:ilvl w:val="0"/>
          <w:numId w:val="28"/>
        </w:numPr>
        <w:spacing w:before="80" w:line="312" w:lineRule="auto"/>
        <w:ind w:left="850" w:hanging="357"/>
        <w:jc w:val="left"/>
        <w:rPr>
          <w:rFonts w:cs="Arial"/>
          <w:szCs w:val="22"/>
          <w:lang w:eastAsia="de-DE"/>
        </w:rPr>
      </w:pPr>
      <w:r w:rsidRPr="003F7935">
        <w:rPr>
          <w:rFonts w:cs="Arial"/>
          <w:szCs w:val="22"/>
          <w:lang w:eastAsia="de-DE"/>
        </w:rPr>
        <w:t xml:space="preserve">Beschreibung der Tätigkeit </w:t>
      </w:r>
    </w:p>
    <w:p w14:paraId="582BD3A8" w14:textId="77777777" w:rsidR="00303734" w:rsidRDefault="00303734" w:rsidP="00303734">
      <w:pPr>
        <w:numPr>
          <w:ilvl w:val="0"/>
          <w:numId w:val="28"/>
        </w:numPr>
        <w:spacing w:before="80" w:line="312" w:lineRule="auto"/>
        <w:ind w:left="850" w:hanging="357"/>
        <w:jc w:val="left"/>
        <w:rPr>
          <w:rFonts w:cs="Arial"/>
          <w:szCs w:val="22"/>
          <w:lang w:eastAsia="de-DE"/>
        </w:rPr>
      </w:pPr>
      <w:r w:rsidRPr="003F7935">
        <w:rPr>
          <w:rFonts w:cs="Arial"/>
          <w:szCs w:val="22"/>
          <w:lang w:eastAsia="de-DE"/>
        </w:rPr>
        <w:t>Zuweisung welche Stunde für welche Tätigkeit/Projekt</w:t>
      </w:r>
    </w:p>
    <w:p w14:paraId="2463BFC8" w14:textId="77777777" w:rsidR="00840154" w:rsidRPr="00303734" w:rsidRDefault="00840154" w:rsidP="00043774">
      <w:pPr>
        <w:spacing w:before="80" w:line="312" w:lineRule="auto"/>
        <w:ind w:left="493"/>
        <w:rPr>
          <w:rFonts w:cs="Arial"/>
          <w:szCs w:val="22"/>
          <w:lang w:eastAsia="de-DE"/>
        </w:rPr>
      </w:pPr>
      <w:r>
        <w:rPr>
          <w:rFonts w:cs="Arial"/>
          <w:szCs w:val="22"/>
          <w:lang w:eastAsia="de-DE"/>
        </w:rPr>
        <w:t xml:space="preserve">Für Mitarbeiter, die </w:t>
      </w:r>
      <w:r w:rsidR="003C5EA5">
        <w:rPr>
          <w:rFonts w:cs="Arial"/>
          <w:szCs w:val="22"/>
          <w:lang w:eastAsia="de-DE"/>
        </w:rPr>
        <w:t xml:space="preserve">mit einer Vollzeitbeschäftigung </w:t>
      </w:r>
      <w:r>
        <w:rPr>
          <w:rFonts w:cs="Arial"/>
          <w:szCs w:val="22"/>
          <w:lang w:eastAsia="de-DE"/>
        </w:rPr>
        <w:t xml:space="preserve">ausschließlich für das geförderte Projekt </w:t>
      </w:r>
      <w:r w:rsidR="003C5EA5">
        <w:rPr>
          <w:rFonts w:cs="Arial"/>
          <w:szCs w:val="22"/>
          <w:lang w:eastAsia="de-DE"/>
        </w:rPr>
        <w:t xml:space="preserve">angestellt und </w:t>
      </w:r>
      <w:r>
        <w:rPr>
          <w:rFonts w:cs="Arial"/>
          <w:szCs w:val="22"/>
          <w:lang w:eastAsia="de-DE"/>
        </w:rPr>
        <w:t>tätig sind</w:t>
      </w:r>
      <w:r w:rsidR="003C5EA5">
        <w:rPr>
          <w:rFonts w:cs="Arial"/>
          <w:szCs w:val="22"/>
          <w:lang w:eastAsia="de-DE"/>
        </w:rPr>
        <w:t xml:space="preserve">, </w:t>
      </w:r>
      <w:r w:rsidR="00C864D5">
        <w:rPr>
          <w:rFonts w:cs="Arial"/>
          <w:szCs w:val="22"/>
          <w:lang w:eastAsia="de-DE"/>
        </w:rPr>
        <w:t xml:space="preserve">sind die </w:t>
      </w:r>
      <w:r>
        <w:rPr>
          <w:rFonts w:cs="Arial"/>
          <w:szCs w:val="22"/>
          <w:lang w:eastAsia="de-DE"/>
        </w:rPr>
        <w:t xml:space="preserve">Zeitaufzeichnungen </w:t>
      </w:r>
      <w:r w:rsidR="00C864D5">
        <w:rPr>
          <w:rFonts w:cs="Arial"/>
          <w:szCs w:val="22"/>
          <w:lang w:eastAsia="de-DE"/>
        </w:rPr>
        <w:t>gemäß den üblichen internen, für alle Mitarbeiter des Förderungsnehmers geltenden Gepflogenheiten zu führen.</w:t>
      </w:r>
    </w:p>
    <w:p w14:paraId="21C116C7" w14:textId="77777777" w:rsidR="006244E9" w:rsidRPr="00663B6B" w:rsidRDefault="00EA6460" w:rsidP="00EA6460">
      <w:pPr>
        <w:pStyle w:val="Listenabsatz"/>
        <w:numPr>
          <w:ilvl w:val="0"/>
          <w:numId w:val="26"/>
        </w:numPr>
        <w:tabs>
          <w:tab w:val="left" w:pos="709"/>
        </w:tabs>
        <w:spacing w:line="312" w:lineRule="auto"/>
        <w:outlineLvl w:val="3"/>
        <w:rPr>
          <w:rFonts w:cs="Arial"/>
          <w:szCs w:val="22"/>
        </w:rPr>
      </w:pPr>
      <w:r w:rsidRPr="00663B6B">
        <w:rPr>
          <w:rFonts w:cs="Arial"/>
          <w:szCs w:val="22"/>
        </w:rPr>
        <w:t xml:space="preserve">Belegt werden die Personalleistungen generell durch Vorlage der Dienstverträge sowie der Jahreslohnkonten aller am Projekt beteiligten Mitarbeiter. Die Jahreslohnkonten müssen dabei auch die Lohnnebenkosten ausweisen. </w:t>
      </w:r>
      <w:r w:rsidR="006244E9" w:rsidRPr="00663B6B">
        <w:rPr>
          <w:rFonts w:cs="Arial"/>
          <w:szCs w:val="22"/>
        </w:rPr>
        <w:t>Werden im Rahmen der Förderung Personalkosten abgerechnet, sind folgende Unterlagen vorzulegen:</w:t>
      </w:r>
    </w:p>
    <w:p w14:paraId="07938FD6" w14:textId="77777777" w:rsidR="006244E9" w:rsidRPr="00663B6B" w:rsidRDefault="006244E9" w:rsidP="006244E9">
      <w:pPr>
        <w:numPr>
          <w:ilvl w:val="0"/>
          <w:numId w:val="28"/>
        </w:numPr>
        <w:spacing w:before="80" w:line="312" w:lineRule="auto"/>
        <w:ind w:left="850" w:hanging="357"/>
        <w:jc w:val="left"/>
        <w:rPr>
          <w:rFonts w:cs="Arial"/>
          <w:szCs w:val="22"/>
          <w:lang w:eastAsia="de-DE"/>
        </w:rPr>
      </w:pPr>
      <w:r w:rsidRPr="00663B6B">
        <w:rPr>
          <w:rFonts w:cs="Arial"/>
          <w:szCs w:val="22"/>
          <w:lang w:eastAsia="de-DE"/>
        </w:rPr>
        <w:t>Aufstellung der Lohn- und Lohnnebenkosten und der Nettogehälter.</w:t>
      </w:r>
    </w:p>
    <w:p w14:paraId="4301B96B" w14:textId="77777777" w:rsidR="006244E9" w:rsidRPr="00663B6B" w:rsidRDefault="006244E9" w:rsidP="006244E9">
      <w:pPr>
        <w:numPr>
          <w:ilvl w:val="0"/>
          <w:numId w:val="28"/>
        </w:numPr>
        <w:spacing w:before="80" w:line="312" w:lineRule="auto"/>
        <w:ind w:left="850" w:hanging="357"/>
        <w:jc w:val="left"/>
        <w:rPr>
          <w:rFonts w:cs="Arial"/>
          <w:szCs w:val="22"/>
          <w:lang w:eastAsia="de-DE"/>
        </w:rPr>
      </w:pPr>
      <w:r w:rsidRPr="00663B6B">
        <w:rPr>
          <w:rFonts w:cs="Arial"/>
          <w:szCs w:val="22"/>
          <w:lang w:eastAsia="de-DE"/>
        </w:rPr>
        <w:lastRenderedPageBreak/>
        <w:t xml:space="preserve">Das Jahreslohnkonto und gegebenenfalls Honorarnoten sowie die Originalzahlungsnachweise über die monatlichen Nettolohnzahlungen (Überweisungs- oder Abbuchungsbeleg mit dazugehörendem Kontoauszug). </w:t>
      </w:r>
    </w:p>
    <w:p w14:paraId="34330BF3" w14:textId="77777777" w:rsidR="006244E9" w:rsidRPr="00663B6B" w:rsidRDefault="006244E9" w:rsidP="006244E9">
      <w:pPr>
        <w:numPr>
          <w:ilvl w:val="0"/>
          <w:numId w:val="28"/>
        </w:numPr>
        <w:spacing w:before="80" w:line="312" w:lineRule="auto"/>
        <w:ind w:left="850" w:hanging="357"/>
        <w:jc w:val="left"/>
        <w:rPr>
          <w:rFonts w:cs="Arial"/>
          <w:szCs w:val="22"/>
          <w:lang w:eastAsia="de-DE"/>
        </w:rPr>
      </w:pPr>
      <w:r w:rsidRPr="00663B6B">
        <w:rPr>
          <w:rFonts w:cs="Arial"/>
          <w:szCs w:val="22"/>
          <w:lang w:eastAsia="de-DE"/>
        </w:rPr>
        <w:t>Bei gesetzlich vorgeschriebene</w:t>
      </w:r>
      <w:r w:rsidR="00663B6B" w:rsidRPr="00663B6B">
        <w:rPr>
          <w:rFonts w:cs="Arial"/>
          <w:szCs w:val="22"/>
          <w:lang w:eastAsia="de-DE"/>
        </w:rPr>
        <w:t>n</w:t>
      </w:r>
      <w:r w:rsidRPr="00663B6B">
        <w:rPr>
          <w:rFonts w:cs="Arial"/>
          <w:szCs w:val="22"/>
          <w:lang w:eastAsia="de-DE"/>
        </w:rPr>
        <w:t xml:space="preserve"> Abgaben, wie z.B. Lohnsteuer, Sozialversicherung, und Pflichtbeiträgen für die betriebliche Vorsorgekasse, die Vorschreibungen und Zahlungsnachweise.</w:t>
      </w:r>
    </w:p>
    <w:p w14:paraId="255E2718" w14:textId="77777777" w:rsidR="00B34338" w:rsidRDefault="00B34338" w:rsidP="00053677">
      <w:pPr>
        <w:pStyle w:val="Listenabsatz"/>
        <w:numPr>
          <w:ilvl w:val="0"/>
          <w:numId w:val="26"/>
        </w:numPr>
        <w:tabs>
          <w:tab w:val="left" w:pos="709"/>
        </w:tabs>
        <w:spacing w:line="312" w:lineRule="auto"/>
        <w:outlineLvl w:val="3"/>
        <w:rPr>
          <w:rFonts w:cs="Arial"/>
          <w:szCs w:val="22"/>
        </w:rPr>
      </w:pPr>
      <w:r w:rsidRPr="006A4297">
        <w:rPr>
          <w:rFonts w:cs="Arial"/>
          <w:szCs w:val="22"/>
        </w:rPr>
        <w:t xml:space="preserve">Zusätzlich </w:t>
      </w:r>
      <w:r w:rsidR="00663B6B">
        <w:rPr>
          <w:rFonts w:cs="Arial"/>
          <w:szCs w:val="22"/>
        </w:rPr>
        <w:t>zu den Dienstverträ</w:t>
      </w:r>
      <w:r>
        <w:rPr>
          <w:rFonts w:cs="Arial"/>
          <w:szCs w:val="22"/>
        </w:rPr>
        <w:t>g</w:t>
      </w:r>
      <w:r w:rsidR="00663B6B">
        <w:rPr>
          <w:rFonts w:cs="Arial"/>
          <w:szCs w:val="22"/>
        </w:rPr>
        <w:t>en</w:t>
      </w:r>
      <w:r>
        <w:rPr>
          <w:rFonts w:cs="Arial"/>
          <w:szCs w:val="22"/>
        </w:rPr>
        <w:t xml:space="preserve"> </w:t>
      </w:r>
      <w:r w:rsidRPr="006A4297">
        <w:rPr>
          <w:rFonts w:cs="Arial"/>
          <w:szCs w:val="22"/>
        </w:rPr>
        <w:t xml:space="preserve">ist bei der Abrechnung die Abgabe eines </w:t>
      </w:r>
      <w:r w:rsidRPr="006A4297">
        <w:rPr>
          <w:rFonts w:cs="Arial"/>
          <w:b/>
          <w:szCs w:val="22"/>
        </w:rPr>
        <w:t xml:space="preserve">Personaleinsatzplans </w:t>
      </w:r>
      <w:r w:rsidRPr="006A4297">
        <w:rPr>
          <w:rFonts w:cs="Arial"/>
          <w:szCs w:val="22"/>
        </w:rPr>
        <w:t xml:space="preserve">erforderlich, </w:t>
      </w:r>
      <w:r w:rsidR="002A4AE4">
        <w:rPr>
          <w:rFonts w:cs="Arial"/>
          <w:szCs w:val="22"/>
        </w:rPr>
        <w:t>der</w:t>
      </w:r>
      <w:r w:rsidRPr="006A4297">
        <w:rPr>
          <w:rFonts w:cs="Arial"/>
          <w:szCs w:val="22"/>
        </w:rPr>
        <w:t xml:space="preserve"> – basierend auf den Angaben im Finanzplan zum Projektantrag - folgende Daten enthält:</w:t>
      </w:r>
    </w:p>
    <w:p w14:paraId="280E97F1" w14:textId="77777777" w:rsidR="00B34338" w:rsidRPr="006A4297" w:rsidRDefault="00B34338" w:rsidP="00B34338">
      <w:pPr>
        <w:numPr>
          <w:ilvl w:val="0"/>
          <w:numId w:val="28"/>
        </w:numPr>
        <w:spacing w:before="80" w:line="312" w:lineRule="auto"/>
        <w:ind w:left="850" w:hanging="357"/>
        <w:jc w:val="left"/>
        <w:rPr>
          <w:rFonts w:cs="Arial"/>
          <w:szCs w:val="22"/>
          <w:lang w:eastAsia="de-DE"/>
        </w:rPr>
      </w:pPr>
      <w:r w:rsidRPr="006A4297">
        <w:rPr>
          <w:rFonts w:cs="Arial"/>
          <w:szCs w:val="22"/>
          <w:lang w:eastAsia="de-DE"/>
        </w:rPr>
        <w:t>Namen der Projektmitarbeiter</w:t>
      </w:r>
    </w:p>
    <w:p w14:paraId="52E7B252" w14:textId="77777777" w:rsidR="00B34338" w:rsidRDefault="00B34338" w:rsidP="00B34338">
      <w:pPr>
        <w:numPr>
          <w:ilvl w:val="0"/>
          <w:numId w:val="28"/>
        </w:numPr>
        <w:spacing w:before="80" w:line="312" w:lineRule="auto"/>
        <w:ind w:left="850" w:hanging="357"/>
        <w:jc w:val="left"/>
        <w:rPr>
          <w:rFonts w:cs="Arial"/>
          <w:szCs w:val="22"/>
          <w:lang w:eastAsia="de-DE"/>
        </w:rPr>
      </w:pPr>
      <w:r w:rsidRPr="006A4297">
        <w:rPr>
          <w:rFonts w:cs="Arial"/>
          <w:szCs w:val="22"/>
          <w:lang w:eastAsia="de-DE"/>
        </w:rPr>
        <w:t xml:space="preserve">Funktion </w:t>
      </w:r>
      <w:r>
        <w:rPr>
          <w:rFonts w:cs="Arial"/>
          <w:szCs w:val="22"/>
          <w:lang w:eastAsia="de-DE"/>
        </w:rPr>
        <w:t xml:space="preserve">und Tätigkeit </w:t>
      </w:r>
      <w:r w:rsidRPr="006A4297">
        <w:rPr>
          <w:rFonts w:cs="Arial"/>
          <w:szCs w:val="22"/>
          <w:lang w:eastAsia="de-DE"/>
        </w:rPr>
        <w:t>der Projektmitarbeiter</w:t>
      </w:r>
      <w:r>
        <w:rPr>
          <w:rFonts w:cs="Arial"/>
          <w:szCs w:val="22"/>
          <w:lang w:eastAsia="de-DE"/>
        </w:rPr>
        <w:t xml:space="preserve"> im Projekt</w:t>
      </w:r>
    </w:p>
    <w:p w14:paraId="1DB0CF5B" w14:textId="77777777" w:rsidR="00B34338" w:rsidRPr="006A4297" w:rsidRDefault="00B34338" w:rsidP="00B34338">
      <w:pPr>
        <w:numPr>
          <w:ilvl w:val="0"/>
          <w:numId w:val="28"/>
        </w:numPr>
        <w:spacing w:before="80" w:line="312" w:lineRule="auto"/>
        <w:ind w:left="850" w:hanging="357"/>
        <w:jc w:val="left"/>
        <w:rPr>
          <w:rFonts w:cs="Arial"/>
          <w:szCs w:val="22"/>
          <w:lang w:eastAsia="de-DE"/>
        </w:rPr>
      </w:pPr>
      <w:r>
        <w:rPr>
          <w:rFonts w:cs="Arial"/>
          <w:szCs w:val="22"/>
          <w:lang w:eastAsia="de-DE"/>
        </w:rPr>
        <w:t>Einstufung, Gehaltsschema (Kollektivvertrag,…)</w:t>
      </w:r>
    </w:p>
    <w:p w14:paraId="230F8830" w14:textId="77777777" w:rsidR="00B34338" w:rsidRPr="006A4297" w:rsidRDefault="00B34338" w:rsidP="00B34338">
      <w:pPr>
        <w:numPr>
          <w:ilvl w:val="0"/>
          <w:numId w:val="28"/>
        </w:numPr>
        <w:spacing w:before="80" w:line="312" w:lineRule="auto"/>
        <w:ind w:left="850" w:hanging="357"/>
        <w:jc w:val="left"/>
        <w:rPr>
          <w:rFonts w:cs="Arial"/>
          <w:szCs w:val="22"/>
          <w:lang w:eastAsia="de-DE"/>
        </w:rPr>
      </w:pPr>
      <w:r w:rsidRPr="006A4297">
        <w:rPr>
          <w:rFonts w:cs="Arial"/>
          <w:szCs w:val="22"/>
          <w:lang w:eastAsia="de-DE"/>
        </w:rPr>
        <w:t>Beschäftigungsausmaß in Wochenstunden</w:t>
      </w:r>
    </w:p>
    <w:p w14:paraId="25E860C5" w14:textId="77777777" w:rsidR="00B34338" w:rsidRPr="006A4297" w:rsidRDefault="00B34338" w:rsidP="00B34338">
      <w:pPr>
        <w:numPr>
          <w:ilvl w:val="0"/>
          <w:numId w:val="28"/>
        </w:numPr>
        <w:spacing w:before="80" w:line="312" w:lineRule="auto"/>
        <w:ind w:left="850" w:hanging="357"/>
        <w:jc w:val="left"/>
        <w:rPr>
          <w:rFonts w:cs="Arial"/>
          <w:szCs w:val="22"/>
          <w:lang w:eastAsia="de-DE"/>
        </w:rPr>
      </w:pPr>
      <w:r w:rsidRPr="006A4297">
        <w:rPr>
          <w:rFonts w:cs="Arial"/>
          <w:szCs w:val="22"/>
          <w:lang w:eastAsia="de-DE"/>
        </w:rPr>
        <w:t>Jahresgehalt (inkl. Gehalts- und Nebenkosten)</w:t>
      </w:r>
    </w:p>
    <w:p w14:paraId="5ED53C68" w14:textId="77777777" w:rsidR="00B34338" w:rsidRPr="006A4297" w:rsidRDefault="00B34338" w:rsidP="00B34338">
      <w:pPr>
        <w:numPr>
          <w:ilvl w:val="0"/>
          <w:numId w:val="28"/>
        </w:numPr>
        <w:spacing w:before="80" w:line="312" w:lineRule="auto"/>
        <w:ind w:left="850" w:hanging="357"/>
        <w:jc w:val="left"/>
        <w:rPr>
          <w:rFonts w:cs="Arial"/>
          <w:szCs w:val="22"/>
          <w:lang w:eastAsia="de-DE"/>
        </w:rPr>
      </w:pPr>
      <w:r>
        <w:rPr>
          <w:rFonts w:cs="Arial"/>
          <w:szCs w:val="22"/>
          <w:lang w:eastAsia="de-DE"/>
        </w:rPr>
        <w:t>f</w:t>
      </w:r>
      <w:r w:rsidRPr="006A4297">
        <w:rPr>
          <w:rFonts w:cs="Arial"/>
          <w:szCs w:val="22"/>
          <w:lang w:eastAsia="de-DE"/>
        </w:rPr>
        <w:t xml:space="preserve">ür das Projekt </w:t>
      </w:r>
      <w:r>
        <w:rPr>
          <w:rFonts w:cs="Arial"/>
          <w:szCs w:val="22"/>
          <w:lang w:eastAsia="de-DE"/>
        </w:rPr>
        <w:t>tatsächlich geleisteten Stunden</w:t>
      </w:r>
      <w:r w:rsidRPr="006A4297">
        <w:rPr>
          <w:rFonts w:cs="Arial"/>
          <w:szCs w:val="22"/>
          <w:lang w:eastAsia="de-DE"/>
        </w:rPr>
        <w:t xml:space="preserve"> pro Monat </w:t>
      </w:r>
    </w:p>
    <w:p w14:paraId="357B4FA1" w14:textId="77777777" w:rsidR="00B34338" w:rsidRPr="00B34338" w:rsidRDefault="00B34338" w:rsidP="00B34338">
      <w:pPr>
        <w:numPr>
          <w:ilvl w:val="0"/>
          <w:numId w:val="28"/>
        </w:numPr>
        <w:spacing w:before="80" w:line="312" w:lineRule="auto"/>
        <w:ind w:left="850" w:hanging="357"/>
        <w:jc w:val="left"/>
        <w:rPr>
          <w:rFonts w:cs="Arial"/>
          <w:szCs w:val="22"/>
          <w:lang w:eastAsia="de-DE"/>
        </w:rPr>
      </w:pPr>
      <w:r>
        <w:rPr>
          <w:rFonts w:cs="Arial"/>
          <w:szCs w:val="22"/>
          <w:lang w:eastAsia="de-DE"/>
        </w:rPr>
        <w:t>f</w:t>
      </w:r>
      <w:r w:rsidRPr="006A4297">
        <w:rPr>
          <w:rFonts w:cs="Arial"/>
          <w:szCs w:val="22"/>
          <w:lang w:eastAsia="de-DE"/>
        </w:rPr>
        <w:t xml:space="preserve">ür das Projekt </w:t>
      </w:r>
      <w:r>
        <w:rPr>
          <w:rFonts w:cs="Arial"/>
          <w:szCs w:val="22"/>
          <w:lang w:eastAsia="de-DE"/>
        </w:rPr>
        <w:t xml:space="preserve">tatsächlich geleisteten Stunden </w:t>
      </w:r>
      <w:r w:rsidRPr="006A4297">
        <w:rPr>
          <w:rFonts w:cs="Arial"/>
          <w:szCs w:val="22"/>
          <w:lang w:eastAsia="de-DE"/>
        </w:rPr>
        <w:t>auf die gesamte Laufzeit</w:t>
      </w:r>
    </w:p>
    <w:p w14:paraId="56AA91E7" w14:textId="77777777" w:rsidR="00917EC0" w:rsidRDefault="00917EC0" w:rsidP="00053677">
      <w:pPr>
        <w:pStyle w:val="Listenabsatz"/>
        <w:numPr>
          <w:ilvl w:val="0"/>
          <w:numId w:val="26"/>
        </w:numPr>
        <w:tabs>
          <w:tab w:val="left" w:pos="709"/>
        </w:tabs>
        <w:spacing w:line="312" w:lineRule="auto"/>
        <w:outlineLvl w:val="3"/>
        <w:rPr>
          <w:rFonts w:cs="Arial"/>
          <w:szCs w:val="22"/>
        </w:rPr>
      </w:pPr>
      <w:r w:rsidRPr="008C09DE">
        <w:rPr>
          <w:rFonts w:cs="Arial"/>
          <w:szCs w:val="22"/>
        </w:rPr>
        <w:t>Personalkosten</w:t>
      </w:r>
      <w:r>
        <w:rPr>
          <w:rFonts w:cs="Arial"/>
          <w:szCs w:val="22"/>
        </w:rPr>
        <w:t xml:space="preserve"> können </w:t>
      </w:r>
      <w:r w:rsidR="00663B6B">
        <w:rPr>
          <w:rFonts w:cs="Arial"/>
          <w:szCs w:val="22"/>
        </w:rPr>
        <w:t xml:space="preserve">dann, wenn die Gesamtausgaben der geförderten Leistung überwiegend aus Bundesmitteln getragen werden, </w:t>
      </w:r>
      <w:r>
        <w:rPr>
          <w:rFonts w:cs="Arial"/>
          <w:szCs w:val="22"/>
        </w:rPr>
        <w:t>nur bis zu der Höhe anerkannt werden, die Bundesbedienstete mit vergleichbarer Ausbildung, Verwendung und Dienstalter erhalten. Ein etwaiger höherer Differenzbetrag zwischen tatsächlichem Gehalt und dem vom Förderungsgeber im Rahmen der Förderung anerkannten Gehalt ist aus Eigen- bzw. Drittmitteln zu decken.</w:t>
      </w:r>
    </w:p>
    <w:p w14:paraId="68AC3085" w14:textId="5D0F3994" w:rsidR="00053677" w:rsidRPr="00053677" w:rsidRDefault="00B9266C" w:rsidP="00053677">
      <w:pPr>
        <w:pStyle w:val="Listenabsatz"/>
        <w:numPr>
          <w:ilvl w:val="0"/>
          <w:numId w:val="26"/>
        </w:numPr>
        <w:tabs>
          <w:tab w:val="left" w:pos="709"/>
        </w:tabs>
        <w:spacing w:line="312" w:lineRule="auto"/>
        <w:outlineLvl w:val="3"/>
        <w:rPr>
          <w:rFonts w:cs="Arial"/>
          <w:szCs w:val="22"/>
        </w:rPr>
      </w:pPr>
      <w:r>
        <w:rPr>
          <w:rFonts w:cs="Arial"/>
          <w:szCs w:val="22"/>
          <w:lang w:eastAsia="de-DE"/>
        </w:rPr>
        <w:t>Als Orientierung können a</w:t>
      </w:r>
      <w:r w:rsidR="00053677" w:rsidRPr="00053677">
        <w:rPr>
          <w:rFonts w:cs="Arial"/>
          <w:szCs w:val="22"/>
          <w:lang w:eastAsia="de-DE"/>
        </w:rPr>
        <w:t>uf Grundlage des Gehaltssche</w:t>
      </w:r>
      <w:r w:rsidR="00053677">
        <w:rPr>
          <w:rFonts w:cs="Arial"/>
          <w:szCs w:val="22"/>
          <w:lang w:eastAsia="de-DE"/>
        </w:rPr>
        <w:t>mas für Vertragsbedienstete</w:t>
      </w:r>
      <w:r w:rsidR="00747742">
        <w:rPr>
          <w:rFonts w:cs="Arial"/>
          <w:szCs w:val="22"/>
          <w:lang w:eastAsia="de-DE"/>
        </w:rPr>
        <w:t xml:space="preserve"> des Entlohnungsschemas v</w:t>
      </w:r>
      <w:r w:rsidR="00233B01">
        <w:rPr>
          <w:rFonts w:cs="Arial"/>
          <w:szCs w:val="22"/>
          <w:lang w:eastAsia="de-DE"/>
        </w:rPr>
        <w:t>,</w:t>
      </w:r>
      <w:r w:rsidR="00053677">
        <w:rPr>
          <w:rFonts w:cs="Arial"/>
          <w:szCs w:val="22"/>
          <w:lang w:eastAsia="de-DE"/>
        </w:rPr>
        <w:t xml:space="preserve"> § </w:t>
      </w:r>
      <w:r w:rsidR="00053677" w:rsidRPr="00053677">
        <w:rPr>
          <w:rFonts w:cs="Arial"/>
          <w:szCs w:val="22"/>
          <w:lang w:eastAsia="de-DE"/>
        </w:rPr>
        <w:t xml:space="preserve">71 </w:t>
      </w:r>
      <w:r w:rsidR="00747742">
        <w:rPr>
          <w:rFonts w:cs="Arial"/>
          <w:szCs w:val="22"/>
          <w:lang w:eastAsia="de-DE"/>
        </w:rPr>
        <w:t>Abs. 1</w:t>
      </w:r>
      <w:r w:rsidR="00053677" w:rsidRPr="00053677">
        <w:rPr>
          <w:rFonts w:cs="Arial"/>
          <w:szCs w:val="22"/>
          <w:lang w:eastAsia="de-DE"/>
        </w:rPr>
        <w:t xml:space="preserve"> </w:t>
      </w:r>
      <w:r w:rsidR="00C711E6">
        <w:rPr>
          <w:rFonts w:cs="Arial"/>
          <w:szCs w:val="22"/>
          <w:lang w:eastAsia="de-DE"/>
        </w:rPr>
        <w:t xml:space="preserve">Vertragsbedienstetengesetz 1948 – </w:t>
      </w:r>
      <w:r w:rsidR="00053677" w:rsidRPr="00053677">
        <w:rPr>
          <w:rFonts w:cs="Arial"/>
          <w:szCs w:val="22"/>
          <w:lang w:eastAsia="de-DE"/>
        </w:rPr>
        <w:t>VBG</w:t>
      </w:r>
      <w:r w:rsidR="00C711E6">
        <w:rPr>
          <w:rFonts w:cs="Arial"/>
          <w:szCs w:val="22"/>
          <w:lang w:eastAsia="de-DE"/>
        </w:rPr>
        <w:t>, BGBl. Nr. 86/1948</w:t>
      </w:r>
      <w:r w:rsidR="00747742">
        <w:rPr>
          <w:rFonts w:cs="Arial"/>
          <w:szCs w:val="22"/>
          <w:lang w:eastAsia="de-DE"/>
        </w:rPr>
        <w:t>,</w:t>
      </w:r>
      <w:r w:rsidR="00053677" w:rsidRPr="00053677">
        <w:rPr>
          <w:rFonts w:cs="Arial"/>
          <w:szCs w:val="22"/>
          <w:lang w:eastAsia="de-DE"/>
        </w:rPr>
        <w:t xml:space="preserve"> folgende Maximal-Stundensätze (ohne Lohnnebenkosten) in fünf verschiedenen </w:t>
      </w:r>
      <w:r w:rsidR="00747742">
        <w:rPr>
          <w:rFonts w:cs="Arial"/>
          <w:szCs w:val="22"/>
          <w:lang w:eastAsia="de-DE"/>
        </w:rPr>
        <w:t>Entlohnungsgruppen</w:t>
      </w:r>
      <w:r w:rsidR="00747742" w:rsidRPr="00053677">
        <w:rPr>
          <w:rFonts w:cs="Arial"/>
          <w:szCs w:val="22"/>
          <w:lang w:eastAsia="de-DE"/>
        </w:rPr>
        <w:t xml:space="preserve"> </w:t>
      </w:r>
      <w:r>
        <w:rPr>
          <w:rFonts w:cs="Arial"/>
          <w:szCs w:val="22"/>
          <w:lang w:eastAsia="de-DE"/>
        </w:rPr>
        <w:t>dienen</w:t>
      </w:r>
      <w:r w:rsidR="00053677" w:rsidRPr="00053677">
        <w:rPr>
          <w:rFonts w:cs="Arial"/>
          <w:szCs w:val="22"/>
          <w:lang w:eastAsia="de-DE"/>
        </w:rPr>
        <w:t>:</w:t>
      </w:r>
    </w:p>
    <w:p w14:paraId="30CE43D8" w14:textId="7E9DDA9D" w:rsidR="00053677" w:rsidRPr="00053677" w:rsidRDefault="00053677" w:rsidP="00053677">
      <w:pPr>
        <w:numPr>
          <w:ilvl w:val="0"/>
          <w:numId w:val="28"/>
        </w:numPr>
        <w:spacing w:before="80" w:line="312" w:lineRule="auto"/>
        <w:ind w:left="850" w:hanging="357"/>
        <w:jc w:val="left"/>
        <w:rPr>
          <w:rFonts w:cs="Arial"/>
          <w:szCs w:val="22"/>
          <w:lang w:eastAsia="de-DE"/>
        </w:rPr>
      </w:pPr>
      <w:r w:rsidRPr="00053677">
        <w:rPr>
          <w:rFonts w:cs="Arial"/>
          <w:szCs w:val="22"/>
          <w:lang w:eastAsia="de-DE"/>
        </w:rPr>
        <w:t xml:space="preserve">max. 16,37 </w:t>
      </w:r>
      <w:r w:rsidR="004713B8">
        <w:rPr>
          <w:rFonts w:cs="Arial"/>
          <w:szCs w:val="22"/>
          <w:lang w:eastAsia="de-DE"/>
        </w:rPr>
        <w:t>Euro</w:t>
      </w:r>
      <w:r w:rsidRPr="00053677">
        <w:rPr>
          <w:rFonts w:cs="Arial"/>
          <w:szCs w:val="22"/>
          <w:lang w:eastAsia="de-DE"/>
        </w:rPr>
        <w:t>/Stunde für Office-Mitarbeiter/ Projektassistenz (administrative Tätigkeiten, vorbereitende inhaltliche Arbeit)</w:t>
      </w:r>
    </w:p>
    <w:p w14:paraId="740D9407" w14:textId="08D8B9C4" w:rsidR="00053677" w:rsidRPr="00053677" w:rsidRDefault="00053677" w:rsidP="00053677">
      <w:pPr>
        <w:numPr>
          <w:ilvl w:val="0"/>
          <w:numId w:val="28"/>
        </w:numPr>
        <w:spacing w:before="80" w:line="312" w:lineRule="auto"/>
        <w:ind w:left="850" w:hanging="357"/>
        <w:jc w:val="left"/>
        <w:rPr>
          <w:rFonts w:cs="Arial"/>
          <w:szCs w:val="22"/>
          <w:lang w:eastAsia="de-DE"/>
        </w:rPr>
      </w:pPr>
      <w:r w:rsidRPr="00053677">
        <w:rPr>
          <w:rFonts w:cs="Arial"/>
          <w:szCs w:val="22"/>
          <w:lang w:eastAsia="de-DE"/>
        </w:rPr>
        <w:t xml:space="preserve">max. 24,32 </w:t>
      </w:r>
      <w:r w:rsidR="004713B8">
        <w:rPr>
          <w:rFonts w:cs="Arial"/>
          <w:szCs w:val="22"/>
          <w:lang w:eastAsia="de-DE"/>
        </w:rPr>
        <w:t>Euro</w:t>
      </w:r>
      <w:r w:rsidRPr="00053677">
        <w:rPr>
          <w:rFonts w:cs="Arial"/>
          <w:szCs w:val="22"/>
          <w:lang w:eastAsia="de-DE"/>
        </w:rPr>
        <w:t>/Stunde für Projektmitarbeiter (Erledigung der inhaltlichen Arbeit)</w:t>
      </w:r>
    </w:p>
    <w:p w14:paraId="47F4B339" w14:textId="7D5B4A13" w:rsidR="00053677" w:rsidRPr="00053677" w:rsidRDefault="00053677" w:rsidP="00053677">
      <w:pPr>
        <w:numPr>
          <w:ilvl w:val="0"/>
          <w:numId w:val="28"/>
        </w:numPr>
        <w:spacing w:before="80" w:line="312" w:lineRule="auto"/>
        <w:ind w:left="850" w:hanging="357"/>
        <w:jc w:val="left"/>
        <w:rPr>
          <w:rFonts w:cs="Arial"/>
          <w:szCs w:val="22"/>
          <w:lang w:eastAsia="de-DE"/>
        </w:rPr>
      </w:pPr>
      <w:r w:rsidRPr="00053677">
        <w:rPr>
          <w:rFonts w:cs="Arial"/>
          <w:szCs w:val="22"/>
          <w:lang w:eastAsia="de-DE"/>
        </w:rPr>
        <w:t xml:space="preserve">max. 27,03 </w:t>
      </w:r>
      <w:r w:rsidR="004713B8">
        <w:rPr>
          <w:rFonts w:cs="Arial"/>
          <w:szCs w:val="22"/>
          <w:lang w:eastAsia="de-DE"/>
        </w:rPr>
        <w:t>Euro</w:t>
      </w:r>
      <w:r w:rsidRPr="00053677">
        <w:rPr>
          <w:rFonts w:cs="Arial"/>
          <w:szCs w:val="22"/>
          <w:lang w:eastAsia="de-DE"/>
        </w:rPr>
        <w:t>/Stunde für stv. Projektleiter/ Mitarbeiter mit besonderer Funktion (Erledigung der inhaltlichen Arbeit sowie von Koordinationstätigkeiten; stellvertretende Übernahme der Agenden des Projektleiters)</w:t>
      </w:r>
    </w:p>
    <w:p w14:paraId="118C7417" w14:textId="3235ABBF" w:rsidR="00053677" w:rsidRPr="00053677" w:rsidRDefault="00053677" w:rsidP="00053677">
      <w:pPr>
        <w:numPr>
          <w:ilvl w:val="0"/>
          <w:numId w:val="28"/>
        </w:numPr>
        <w:spacing w:before="80" w:line="312" w:lineRule="auto"/>
        <w:ind w:left="850" w:hanging="357"/>
        <w:jc w:val="left"/>
        <w:rPr>
          <w:rFonts w:cs="Arial"/>
          <w:szCs w:val="22"/>
          <w:lang w:eastAsia="de-DE"/>
        </w:rPr>
      </w:pPr>
      <w:r w:rsidRPr="00053677">
        <w:rPr>
          <w:rFonts w:cs="Arial"/>
          <w:szCs w:val="22"/>
          <w:lang w:eastAsia="de-DE"/>
        </w:rPr>
        <w:t xml:space="preserve">max. 27,71 </w:t>
      </w:r>
      <w:r w:rsidR="004713B8">
        <w:rPr>
          <w:rFonts w:cs="Arial"/>
          <w:szCs w:val="22"/>
          <w:lang w:eastAsia="de-DE"/>
        </w:rPr>
        <w:t>Euro</w:t>
      </w:r>
      <w:r w:rsidRPr="00053677">
        <w:rPr>
          <w:rFonts w:cs="Arial"/>
          <w:szCs w:val="22"/>
          <w:lang w:eastAsia="de-DE"/>
        </w:rPr>
        <w:t>/Stunde für Projektleiter (Erster Ansprechpartner für das Projekt; gesamtverantwortlich für die Erreichung der im Projektauftrag fixierten Ziele; Personalverantwortung)</w:t>
      </w:r>
    </w:p>
    <w:p w14:paraId="544E5CCA" w14:textId="500A8724" w:rsidR="00053677" w:rsidRPr="00053677" w:rsidRDefault="00053677" w:rsidP="00053677">
      <w:pPr>
        <w:numPr>
          <w:ilvl w:val="0"/>
          <w:numId w:val="28"/>
        </w:numPr>
        <w:spacing w:before="80" w:line="312" w:lineRule="auto"/>
        <w:ind w:left="850" w:hanging="357"/>
        <w:jc w:val="left"/>
        <w:rPr>
          <w:rFonts w:cs="Arial"/>
          <w:szCs w:val="22"/>
          <w:lang w:eastAsia="de-DE"/>
        </w:rPr>
      </w:pPr>
      <w:r w:rsidRPr="00053677">
        <w:rPr>
          <w:rFonts w:cs="Arial"/>
          <w:szCs w:val="22"/>
          <w:lang w:eastAsia="de-DE"/>
        </w:rPr>
        <w:t xml:space="preserve">max. 32,51 </w:t>
      </w:r>
      <w:r w:rsidR="004713B8">
        <w:rPr>
          <w:rFonts w:cs="Arial"/>
          <w:szCs w:val="22"/>
          <w:lang w:eastAsia="de-DE"/>
        </w:rPr>
        <w:t>Euro</w:t>
      </w:r>
      <w:r w:rsidRPr="00053677">
        <w:rPr>
          <w:rFonts w:cs="Arial"/>
          <w:szCs w:val="22"/>
          <w:lang w:eastAsia="de-DE"/>
        </w:rPr>
        <w:t xml:space="preserve">/Stunde für Mitglieder des Projektausschusses/ Lenkungsausschuss bzw. übergeordnete Leitungsfunktions- und Verantwortungsträger (Oberste Instanz und als solches die Strategie- und Kontrollinstanz innerhalb des Projektes) </w:t>
      </w:r>
    </w:p>
    <w:p w14:paraId="7D2EC6BC" w14:textId="0E80A5CB" w:rsidR="00BE5935" w:rsidRDefault="00BE5935" w:rsidP="00043774">
      <w:pPr>
        <w:pStyle w:val="Listenabsatz"/>
        <w:tabs>
          <w:tab w:val="left" w:pos="709"/>
        </w:tabs>
        <w:spacing w:line="312" w:lineRule="auto"/>
        <w:ind w:left="360"/>
        <w:outlineLvl w:val="3"/>
        <w:rPr>
          <w:rFonts w:cs="Arial"/>
          <w:szCs w:val="22"/>
          <w:lang w:eastAsia="de-DE"/>
        </w:rPr>
      </w:pPr>
      <w:r>
        <w:rPr>
          <w:rFonts w:cs="Arial"/>
          <w:szCs w:val="22"/>
          <w:lang w:eastAsia="de-DE"/>
        </w:rPr>
        <w:lastRenderedPageBreak/>
        <w:t xml:space="preserve">Innerhalb der jeweiligen Entlohnungsgruppe ist die projektrelevante Erfahrung für die Ermittlung des Stundensatzes sowie die Zugehörigkeit zu einer Gruppe entscheidend und muss allenfalls nachgewiesen werden. </w:t>
      </w:r>
    </w:p>
    <w:p w14:paraId="0E506C74" w14:textId="3EEF583B" w:rsidR="001937C3" w:rsidRPr="00053677" w:rsidRDefault="00CB2F63" w:rsidP="001C5AFA">
      <w:pPr>
        <w:pStyle w:val="Listenabsatz"/>
        <w:numPr>
          <w:ilvl w:val="0"/>
          <w:numId w:val="26"/>
        </w:numPr>
        <w:tabs>
          <w:tab w:val="left" w:pos="709"/>
        </w:tabs>
        <w:spacing w:line="312" w:lineRule="auto"/>
        <w:outlineLvl w:val="3"/>
        <w:rPr>
          <w:rFonts w:cs="Arial"/>
          <w:szCs w:val="22"/>
        </w:rPr>
      </w:pPr>
      <w:r>
        <w:rPr>
          <w:rFonts w:cs="Arial"/>
          <w:szCs w:val="22"/>
          <w:lang w:eastAsia="de-DE"/>
        </w:rPr>
        <w:t xml:space="preserve">Werden unter den Personalkosten Honorarkräfte (Werkverträge, freie Dienstnehmer ohne Lohnkonto) verrechnet, sind als Nachweise die schriftlichen Verträge, Honorarnoten und Zahlungsnachweise vorzulegen. Bei </w:t>
      </w:r>
      <w:r w:rsidR="001C5AFA">
        <w:rPr>
          <w:rFonts w:cs="Arial"/>
          <w:szCs w:val="22"/>
          <w:lang w:eastAsia="de-DE"/>
        </w:rPr>
        <w:t xml:space="preserve">einmaligen </w:t>
      </w:r>
      <w:r>
        <w:rPr>
          <w:rFonts w:cs="Arial"/>
          <w:szCs w:val="22"/>
          <w:lang w:eastAsia="de-DE"/>
        </w:rPr>
        <w:t>Honoraren unter  400,-</w:t>
      </w:r>
      <w:r w:rsidR="004713B8">
        <w:rPr>
          <w:rFonts w:cs="Arial"/>
          <w:szCs w:val="22"/>
          <w:lang w:eastAsia="de-DE"/>
        </w:rPr>
        <w:t>- Euro</w:t>
      </w:r>
      <w:r>
        <w:rPr>
          <w:rFonts w:cs="Arial"/>
          <w:szCs w:val="22"/>
          <w:lang w:eastAsia="de-DE"/>
        </w:rPr>
        <w:t xml:space="preserve"> können schriftliche Verträge unterbleiben, wenn die Honorarnoten eine </w:t>
      </w:r>
      <w:r w:rsidR="001C5AFA">
        <w:rPr>
          <w:rFonts w:cs="Arial"/>
          <w:szCs w:val="22"/>
          <w:lang w:eastAsia="de-DE"/>
        </w:rPr>
        <w:t>detaillierte</w:t>
      </w:r>
      <w:r>
        <w:rPr>
          <w:rFonts w:cs="Arial"/>
          <w:szCs w:val="22"/>
          <w:lang w:eastAsia="de-DE"/>
        </w:rPr>
        <w:t xml:space="preserve"> Leistungsbeschreibung enthalten. Auch bei Honorarkräften sind Zeitaufzeichnungen zu führen und </w:t>
      </w:r>
      <w:r w:rsidR="001C5AFA">
        <w:rPr>
          <w:rFonts w:cs="Arial"/>
          <w:szCs w:val="22"/>
          <w:lang w:eastAsia="de-DE"/>
        </w:rPr>
        <w:t xml:space="preserve">können Kosten </w:t>
      </w:r>
      <w:r w:rsidR="001C5AFA" w:rsidRPr="001C5AFA">
        <w:rPr>
          <w:rFonts w:cs="Arial"/>
          <w:szCs w:val="22"/>
          <w:lang w:eastAsia="de-DE"/>
        </w:rPr>
        <w:t>nur bis zu der Höhe anerkannt werden, die Bundesbedienstete mit vergleichbarer Ausbildung, Verwendung und Dienstalter erhalten</w:t>
      </w:r>
      <w:r w:rsidR="001C5AFA">
        <w:rPr>
          <w:rFonts w:cs="Arial"/>
          <w:szCs w:val="22"/>
          <w:lang w:eastAsia="de-DE"/>
        </w:rPr>
        <w:t>.</w:t>
      </w:r>
    </w:p>
    <w:p w14:paraId="3E5D5810" w14:textId="77777777" w:rsidR="00FC7C2B" w:rsidRDefault="00FC7C2B" w:rsidP="005E1029">
      <w:pPr>
        <w:tabs>
          <w:tab w:val="left" w:pos="284"/>
        </w:tabs>
        <w:spacing w:line="312" w:lineRule="auto"/>
        <w:outlineLvl w:val="1"/>
        <w:rPr>
          <w:rFonts w:cs="Arial"/>
          <w:szCs w:val="22"/>
        </w:rPr>
      </w:pPr>
    </w:p>
    <w:p w14:paraId="1E0820F3" w14:textId="77777777" w:rsidR="000979B2" w:rsidRPr="00064831" w:rsidRDefault="00BE1C08" w:rsidP="005E1029">
      <w:pPr>
        <w:pStyle w:val="2Leitfaden"/>
        <w:spacing w:line="312" w:lineRule="auto"/>
      </w:pPr>
      <w:bookmarkStart w:id="18" w:name="_Toc189163355"/>
      <w:r>
        <w:t>IV.2</w:t>
      </w:r>
      <w:r w:rsidR="007B7B25">
        <w:t xml:space="preserve">. </w:t>
      </w:r>
      <w:r w:rsidR="000979B2" w:rsidRPr="00064831">
        <w:t>Reisekosten</w:t>
      </w:r>
      <w:bookmarkEnd w:id="18"/>
    </w:p>
    <w:p w14:paraId="38E4DA87" w14:textId="77777777" w:rsidR="00F40329" w:rsidRPr="00465279" w:rsidRDefault="00F40329" w:rsidP="00380F15">
      <w:pPr>
        <w:pStyle w:val="Listenabsatz"/>
        <w:widowControl w:val="0"/>
        <w:numPr>
          <w:ilvl w:val="0"/>
          <w:numId w:val="19"/>
        </w:numPr>
        <w:tabs>
          <w:tab w:val="left" w:pos="709"/>
        </w:tabs>
        <w:spacing w:line="312" w:lineRule="auto"/>
        <w:rPr>
          <w:rFonts w:cs="Arial"/>
          <w:szCs w:val="22"/>
          <w:lang w:val="de-DE"/>
        </w:rPr>
      </w:pPr>
      <w:r w:rsidRPr="00465279">
        <w:rPr>
          <w:rFonts w:cs="Arial"/>
          <w:szCs w:val="22"/>
          <w:lang w:val="de-DE"/>
        </w:rPr>
        <w:t>Reis</w:t>
      </w:r>
      <w:r w:rsidR="002872D3" w:rsidRPr="00465279">
        <w:rPr>
          <w:rFonts w:cs="Arial"/>
          <w:szCs w:val="22"/>
          <w:lang w:val="de-DE"/>
        </w:rPr>
        <w:t>e</w:t>
      </w:r>
      <w:r w:rsidR="008D0EFF" w:rsidRPr="00465279">
        <w:rPr>
          <w:rFonts w:cs="Arial"/>
          <w:szCs w:val="22"/>
          <w:lang w:val="de-DE"/>
        </w:rPr>
        <w:t>kosten umfassen</w:t>
      </w:r>
      <w:r w:rsidR="00E2741A" w:rsidRPr="00465279">
        <w:rPr>
          <w:rFonts w:cs="Arial"/>
          <w:szCs w:val="22"/>
          <w:lang w:val="de-DE"/>
        </w:rPr>
        <w:t xml:space="preserve"> die </w:t>
      </w:r>
      <w:r w:rsidR="008D0EFF" w:rsidRPr="00465279">
        <w:rPr>
          <w:rFonts w:cs="Arial"/>
          <w:szCs w:val="22"/>
          <w:lang w:val="de-DE"/>
        </w:rPr>
        <w:t xml:space="preserve">Fahrt-/Flugkosten (An- und Abreise </w:t>
      </w:r>
      <w:r w:rsidR="008D0EFF" w:rsidRPr="00663B6B">
        <w:rPr>
          <w:rFonts w:cs="Arial"/>
          <w:szCs w:val="22"/>
          <w:lang w:val="de-DE"/>
        </w:rPr>
        <w:t>sowie vor Ort</w:t>
      </w:r>
      <w:r w:rsidR="008D0EFF" w:rsidRPr="00465279">
        <w:rPr>
          <w:rFonts w:cs="Arial"/>
          <w:szCs w:val="22"/>
          <w:lang w:val="de-DE"/>
        </w:rPr>
        <w:t>)</w:t>
      </w:r>
      <w:r w:rsidR="00E2741A" w:rsidRPr="00465279">
        <w:rPr>
          <w:rFonts w:cs="Arial"/>
          <w:szCs w:val="22"/>
          <w:lang w:val="de-DE"/>
        </w:rPr>
        <w:t xml:space="preserve"> und die </w:t>
      </w:r>
      <w:r w:rsidR="008D0EFF" w:rsidRPr="00465279">
        <w:rPr>
          <w:rFonts w:cs="Arial"/>
          <w:szCs w:val="22"/>
          <w:lang w:val="de-DE"/>
        </w:rPr>
        <w:t>Aufenthaltskosten (</w:t>
      </w:r>
      <w:r w:rsidR="00FA7256" w:rsidRPr="00465279">
        <w:rPr>
          <w:rFonts w:cs="Arial"/>
          <w:szCs w:val="22"/>
          <w:lang w:val="de-DE"/>
        </w:rPr>
        <w:t>Tagsätze/</w:t>
      </w:r>
      <w:r w:rsidR="00E2741A" w:rsidRPr="00465279">
        <w:rPr>
          <w:rFonts w:cs="Arial"/>
          <w:szCs w:val="22"/>
          <w:lang w:val="de-DE"/>
        </w:rPr>
        <w:t>Diäten oder Verpflegungskosten</w:t>
      </w:r>
      <w:r w:rsidR="008D0EFF" w:rsidRPr="00465279">
        <w:rPr>
          <w:rFonts w:cs="Arial"/>
          <w:szCs w:val="22"/>
          <w:lang w:val="de-DE"/>
        </w:rPr>
        <w:t xml:space="preserve"> und Nächtigungskosten)</w:t>
      </w:r>
      <w:r w:rsidR="00E2741A" w:rsidRPr="00465279">
        <w:rPr>
          <w:rFonts w:cs="Arial"/>
          <w:szCs w:val="22"/>
          <w:lang w:val="de-DE"/>
        </w:rPr>
        <w:t xml:space="preserve">. </w:t>
      </w:r>
      <w:r w:rsidR="00B05711" w:rsidRPr="00465279">
        <w:rPr>
          <w:rFonts w:cs="Arial"/>
          <w:szCs w:val="22"/>
          <w:lang w:val="de-DE"/>
        </w:rPr>
        <w:t>D</w:t>
      </w:r>
      <w:r w:rsidRPr="00465279">
        <w:rPr>
          <w:rFonts w:cs="Arial"/>
          <w:szCs w:val="22"/>
          <w:lang w:val="de-DE"/>
        </w:rPr>
        <w:t>iese sind nur erstattbar, wenn der Zweck der Reise zur Durchführung des Projektes unabdingbar ist.</w:t>
      </w:r>
    </w:p>
    <w:p w14:paraId="3EA03520" w14:textId="12979247" w:rsidR="00E2741A" w:rsidRPr="00BE5935" w:rsidRDefault="00BE5935" w:rsidP="00BE5935">
      <w:pPr>
        <w:pStyle w:val="Listenabsatz"/>
        <w:widowControl w:val="0"/>
        <w:numPr>
          <w:ilvl w:val="0"/>
          <w:numId w:val="19"/>
        </w:numPr>
        <w:tabs>
          <w:tab w:val="left" w:pos="709"/>
        </w:tabs>
        <w:spacing w:line="312" w:lineRule="auto"/>
        <w:rPr>
          <w:rFonts w:cs="Arial"/>
          <w:szCs w:val="22"/>
        </w:rPr>
      </w:pPr>
      <w:r>
        <w:rPr>
          <w:rFonts w:cs="Arial"/>
          <w:szCs w:val="22"/>
        </w:rPr>
        <w:t xml:space="preserve">Die Abgeltung der </w:t>
      </w:r>
      <w:r w:rsidR="00E2741A" w:rsidRPr="00BE5935">
        <w:rPr>
          <w:rFonts w:cs="Arial"/>
          <w:szCs w:val="22"/>
        </w:rPr>
        <w:t xml:space="preserve">Reisekosten </w:t>
      </w:r>
      <w:r>
        <w:rPr>
          <w:rFonts w:cs="Arial"/>
          <w:szCs w:val="22"/>
        </w:rPr>
        <w:t xml:space="preserve">erfolgt unter Anwendung </w:t>
      </w:r>
      <w:r w:rsidRPr="00752359">
        <w:rPr>
          <w:rFonts w:cs="Arial"/>
          <w:szCs w:val="22"/>
        </w:rPr>
        <w:t>der Reisgebührenvorschrift 1955 (RGV 1955 idgF).</w:t>
      </w:r>
      <w:r>
        <w:rPr>
          <w:rFonts w:cs="Arial"/>
          <w:szCs w:val="22"/>
        </w:rPr>
        <w:t xml:space="preserve"> Tagessätze sind demgemäß nach der 24h Regelung zu berechnen. </w:t>
      </w:r>
      <w:r w:rsidR="00EA6460" w:rsidRPr="00BE5935">
        <w:rPr>
          <w:rFonts w:cs="Arial"/>
          <w:szCs w:val="22"/>
        </w:rPr>
        <w:t>Dies bedeutet, dass für je 24 Stunden der Dienstreise die volle Tagesgebühr anfällt. Bruchteile bis zu fünf Stunden bleiben unberücksichtigt. Für Bruchteile in der Dauer von mehr als fünf Stunden gebührt ein Drittel, für mehr als acht Stunden zwei Drittel der Tagesgebühr. Bruchteile von mehr als zwölf Stunden werden als volle 24 Stunden gerechnet.</w:t>
      </w:r>
    </w:p>
    <w:p w14:paraId="2322DC6D" w14:textId="77777777" w:rsidR="00E2741A" w:rsidRPr="00465279" w:rsidRDefault="00E2741A" w:rsidP="00380F15">
      <w:pPr>
        <w:pStyle w:val="Listenabsatz"/>
        <w:widowControl w:val="0"/>
        <w:numPr>
          <w:ilvl w:val="0"/>
          <w:numId w:val="19"/>
        </w:numPr>
        <w:tabs>
          <w:tab w:val="left" w:pos="709"/>
        </w:tabs>
        <w:spacing w:line="312" w:lineRule="auto"/>
        <w:rPr>
          <w:rFonts w:cs="Arial"/>
          <w:szCs w:val="22"/>
        </w:rPr>
      </w:pPr>
      <w:r w:rsidRPr="00465279">
        <w:rPr>
          <w:rFonts w:cs="Arial"/>
          <w:szCs w:val="22"/>
        </w:rPr>
        <w:t>Die Belege für alle im Rahmen der betreffenden Reise anfallenden Kosten (Fahrt, Tagsätze, Hotel etc.) sind in üblicher Form (Originalrechnung, -fahrkarte und Zahlungsnachweis) der Reisekostenabrechnung anzuschließen.</w:t>
      </w:r>
    </w:p>
    <w:p w14:paraId="0B6F063C" w14:textId="77777777" w:rsidR="00E2741A" w:rsidRPr="00465279" w:rsidRDefault="00E2741A" w:rsidP="00380F15">
      <w:pPr>
        <w:pStyle w:val="Listenabsatz"/>
        <w:widowControl w:val="0"/>
        <w:numPr>
          <w:ilvl w:val="0"/>
          <w:numId w:val="19"/>
        </w:numPr>
        <w:tabs>
          <w:tab w:val="left" w:pos="709"/>
        </w:tabs>
        <w:spacing w:line="312" w:lineRule="auto"/>
        <w:rPr>
          <w:rFonts w:cs="Arial"/>
          <w:szCs w:val="22"/>
        </w:rPr>
      </w:pPr>
      <w:r w:rsidRPr="00465279">
        <w:rPr>
          <w:rFonts w:cs="Arial"/>
          <w:szCs w:val="22"/>
        </w:rPr>
        <w:t xml:space="preserve">Die Verrechnung von Taxikosten und Kilometergeld ist immer mittels leserlichen Vermerks, der dem Beleg beiliegt, zu begründen und grundsätzlich </w:t>
      </w:r>
      <w:r w:rsidR="00A70073" w:rsidRPr="00465279">
        <w:rPr>
          <w:rFonts w:cs="Arial"/>
          <w:szCs w:val="22"/>
        </w:rPr>
        <w:t xml:space="preserve">nur zu </w:t>
      </w:r>
      <w:r w:rsidRPr="00465279">
        <w:rPr>
          <w:rFonts w:cs="Arial"/>
          <w:szCs w:val="22"/>
        </w:rPr>
        <w:t>veranschlagen:</w:t>
      </w:r>
    </w:p>
    <w:p w14:paraId="3D4EEDF6" w14:textId="77777777" w:rsidR="00A70073" w:rsidRPr="00A1357C" w:rsidRDefault="00A70073" w:rsidP="00380F15">
      <w:pPr>
        <w:pStyle w:val="Listenabsatz"/>
        <w:numPr>
          <w:ilvl w:val="1"/>
          <w:numId w:val="11"/>
        </w:numPr>
        <w:tabs>
          <w:tab w:val="left" w:pos="284"/>
        </w:tabs>
        <w:spacing w:before="80" w:line="312" w:lineRule="auto"/>
        <w:ind w:left="1134" w:hanging="357"/>
        <w:outlineLvl w:val="1"/>
        <w:rPr>
          <w:rFonts w:cs="Arial"/>
          <w:szCs w:val="22"/>
        </w:rPr>
      </w:pPr>
      <w:r w:rsidRPr="00A1357C">
        <w:rPr>
          <w:rFonts w:cs="Arial"/>
          <w:szCs w:val="22"/>
        </w:rPr>
        <w:t>falls kein öffentliches Verkehrsmittel zur Verfügung steht,</w:t>
      </w:r>
    </w:p>
    <w:p w14:paraId="180BB8C2" w14:textId="77777777" w:rsidR="00A70073" w:rsidRPr="00A1357C" w:rsidRDefault="00A70073" w:rsidP="00380F15">
      <w:pPr>
        <w:pStyle w:val="Listenabsatz"/>
        <w:numPr>
          <w:ilvl w:val="1"/>
          <w:numId w:val="11"/>
        </w:numPr>
        <w:tabs>
          <w:tab w:val="left" w:pos="284"/>
        </w:tabs>
        <w:spacing w:before="80" w:line="312" w:lineRule="auto"/>
        <w:ind w:left="1134" w:hanging="357"/>
        <w:outlineLvl w:val="1"/>
        <w:rPr>
          <w:rFonts w:cs="Arial"/>
          <w:szCs w:val="22"/>
        </w:rPr>
      </w:pPr>
      <w:r w:rsidRPr="00A1357C">
        <w:rPr>
          <w:rFonts w:cs="Arial"/>
          <w:szCs w:val="22"/>
        </w:rPr>
        <w:t>das Taxi oder Auto trotz öffentlichem Verkehrsmittel die billigere Transportvariante bildet oder</w:t>
      </w:r>
    </w:p>
    <w:p w14:paraId="14BB9B68" w14:textId="77777777" w:rsidR="00A70073" w:rsidRPr="00A1357C" w:rsidRDefault="00A70073" w:rsidP="00380F15">
      <w:pPr>
        <w:pStyle w:val="Listenabsatz"/>
        <w:numPr>
          <w:ilvl w:val="1"/>
          <w:numId w:val="11"/>
        </w:numPr>
        <w:tabs>
          <w:tab w:val="left" w:pos="284"/>
        </w:tabs>
        <w:spacing w:before="80" w:line="312" w:lineRule="auto"/>
        <w:ind w:left="1134" w:hanging="357"/>
        <w:outlineLvl w:val="1"/>
        <w:rPr>
          <w:rFonts w:cs="Arial"/>
          <w:szCs w:val="22"/>
        </w:rPr>
      </w:pPr>
      <w:r w:rsidRPr="00A1357C">
        <w:rPr>
          <w:rFonts w:cs="Arial"/>
          <w:szCs w:val="22"/>
        </w:rPr>
        <w:t>ein anderer wichtiger Grund (z.B. Behinderung eines Reisenden) für die Benützung des Taxis/Autos vorliegt. Dieser ist nachzuweisen (z.B. Kopie des Behindertenausweises).</w:t>
      </w:r>
    </w:p>
    <w:p w14:paraId="7C45AFB5" w14:textId="77777777" w:rsidR="00A70073" w:rsidRPr="00465279" w:rsidRDefault="000B569A" w:rsidP="00380F15">
      <w:pPr>
        <w:pStyle w:val="Listenabsatz"/>
        <w:widowControl w:val="0"/>
        <w:numPr>
          <w:ilvl w:val="0"/>
          <w:numId w:val="19"/>
        </w:numPr>
        <w:tabs>
          <w:tab w:val="left" w:pos="709"/>
        </w:tabs>
        <w:spacing w:line="312" w:lineRule="auto"/>
        <w:rPr>
          <w:rFonts w:cs="Arial"/>
          <w:szCs w:val="22"/>
        </w:rPr>
      </w:pPr>
      <w:r w:rsidRPr="00465279">
        <w:rPr>
          <w:rFonts w:cs="Arial"/>
          <w:szCs w:val="22"/>
        </w:rPr>
        <w:t>Kilometergeld beinhaltet in jedem Fall Maut- und Parkgebühren – diese sind daher nicht gesondert zu verrechnen.</w:t>
      </w:r>
    </w:p>
    <w:p w14:paraId="1872A52C" w14:textId="146B3B63" w:rsidR="000B569A" w:rsidRPr="00EA6460" w:rsidRDefault="000B569A" w:rsidP="00380F15">
      <w:pPr>
        <w:pStyle w:val="Listenabsatz"/>
        <w:widowControl w:val="0"/>
        <w:numPr>
          <w:ilvl w:val="0"/>
          <w:numId w:val="19"/>
        </w:numPr>
        <w:tabs>
          <w:tab w:val="left" w:pos="709"/>
        </w:tabs>
        <w:spacing w:line="312" w:lineRule="auto"/>
        <w:rPr>
          <w:rFonts w:cs="Arial"/>
          <w:szCs w:val="22"/>
          <w:lang w:val="de-DE"/>
        </w:rPr>
      </w:pPr>
      <w:r w:rsidRPr="00465279">
        <w:rPr>
          <w:rFonts w:cs="Arial"/>
          <w:szCs w:val="22"/>
        </w:rPr>
        <w:t>Bei Verwendung von Privat- und/oder Dienstfahrzeugen ist ein Fahrtenbuch zu führen aus dem der Zweck und Datum der Fahrt, die Fahrstrecke sowie die gefahrenen Kilometer ersichtlich sind. Diese Angaben sind vom Förder</w:t>
      </w:r>
      <w:r w:rsidR="00314F3B">
        <w:rPr>
          <w:rFonts w:cs="Arial"/>
          <w:szCs w:val="22"/>
        </w:rPr>
        <w:t>ungs</w:t>
      </w:r>
      <w:r w:rsidRPr="00465279">
        <w:rPr>
          <w:rFonts w:cs="Arial"/>
          <w:szCs w:val="22"/>
        </w:rPr>
        <w:t xml:space="preserve">nehmer zu bestätigen. Das </w:t>
      </w:r>
      <w:r w:rsidRPr="00465279">
        <w:rPr>
          <w:rFonts w:cs="Arial"/>
          <w:szCs w:val="22"/>
        </w:rPr>
        <w:lastRenderedPageBreak/>
        <w:t>Fahrtenbuch ist der Abrechnung beizuschließen.</w:t>
      </w:r>
    </w:p>
    <w:p w14:paraId="01374A8D" w14:textId="6D261680" w:rsidR="00EA6460" w:rsidRPr="00465279" w:rsidRDefault="00EA6460" w:rsidP="00EA6460">
      <w:pPr>
        <w:pStyle w:val="Listenabsatz"/>
        <w:widowControl w:val="0"/>
        <w:numPr>
          <w:ilvl w:val="0"/>
          <w:numId w:val="19"/>
        </w:numPr>
        <w:tabs>
          <w:tab w:val="left" w:pos="709"/>
        </w:tabs>
        <w:spacing w:line="312" w:lineRule="auto"/>
        <w:rPr>
          <w:rFonts w:cs="Arial"/>
          <w:szCs w:val="22"/>
          <w:lang w:val="de-DE"/>
        </w:rPr>
      </w:pPr>
      <w:r w:rsidRPr="00C3640D">
        <w:rPr>
          <w:rFonts w:cs="Arial"/>
          <w:szCs w:val="22"/>
        </w:rPr>
        <w:t xml:space="preserve">Ein Beförderungszuschuss ist auf Verlangen des Bediensteten anstelle der nachzuweisenden Auslagen für die Beförderung mit einem oder mehreren Massenbeförderungsmitteln auszuzahlen – siehe § 7 Abs. 4 </w:t>
      </w:r>
      <w:r w:rsidRPr="00752359">
        <w:rPr>
          <w:rFonts w:cs="Arial"/>
          <w:szCs w:val="22"/>
        </w:rPr>
        <w:t>RGV 1955.</w:t>
      </w:r>
      <w:r w:rsidRPr="00C3640D">
        <w:rPr>
          <w:rFonts w:cs="Arial"/>
          <w:szCs w:val="22"/>
        </w:rPr>
        <w:t xml:space="preserve"> Dazu ist die kürzeste Strecke zu verrechnen und als Nachweis über die Streckenführung ein Auszug vorzulegen (z.B. Google Maps).</w:t>
      </w:r>
      <w:r w:rsidRPr="00EA6460">
        <w:t xml:space="preserve"> </w:t>
      </w:r>
      <w:r w:rsidRPr="00EA6460">
        <w:rPr>
          <w:rFonts w:cs="Arial"/>
          <w:szCs w:val="22"/>
        </w:rPr>
        <w:t>Insgesamt darf der Beförderungszuschuss 52,</w:t>
      </w:r>
      <w:r w:rsidR="004713B8">
        <w:rPr>
          <w:rFonts w:cs="Arial"/>
          <w:szCs w:val="22"/>
        </w:rPr>
        <w:t>-- Euro</w:t>
      </w:r>
      <w:r w:rsidRPr="00EA6460">
        <w:rPr>
          <w:rFonts w:cs="Arial"/>
          <w:szCs w:val="22"/>
        </w:rPr>
        <w:t xml:space="preserve"> nicht übersteigen.</w:t>
      </w:r>
    </w:p>
    <w:p w14:paraId="4133B43A" w14:textId="77777777" w:rsidR="00696ACA" w:rsidRDefault="00696ACA" w:rsidP="005E1029">
      <w:pPr>
        <w:spacing w:line="312" w:lineRule="auto"/>
        <w:rPr>
          <w:rFonts w:cs="Arial"/>
          <w:szCs w:val="22"/>
        </w:rPr>
      </w:pPr>
    </w:p>
    <w:p w14:paraId="7795E6F7" w14:textId="77777777" w:rsidR="008B3AFB" w:rsidRDefault="00BE1C08" w:rsidP="005E1029">
      <w:pPr>
        <w:pStyle w:val="2Leitfaden"/>
        <w:spacing w:line="312" w:lineRule="auto"/>
      </w:pPr>
      <w:bookmarkStart w:id="19" w:name="_Toc189163356"/>
      <w:r>
        <w:t>IV.3</w:t>
      </w:r>
      <w:r w:rsidR="007B7B25">
        <w:t xml:space="preserve">. </w:t>
      </w:r>
      <w:r w:rsidR="0074133F" w:rsidRPr="004C4BC9">
        <w:t>Umsatzsteuer</w:t>
      </w:r>
      <w:bookmarkEnd w:id="19"/>
    </w:p>
    <w:p w14:paraId="4CCA8B7D" w14:textId="77777777" w:rsidR="00DB49F3" w:rsidRPr="00EC443C" w:rsidRDefault="0074133F" w:rsidP="005E1029">
      <w:pPr>
        <w:spacing w:line="312" w:lineRule="auto"/>
        <w:outlineLvl w:val="1"/>
        <w:rPr>
          <w:rFonts w:cs="Arial"/>
          <w:szCs w:val="22"/>
        </w:rPr>
      </w:pPr>
      <w:r w:rsidRPr="008B3AFB">
        <w:rPr>
          <w:rFonts w:cs="Arial"/>
          <w:szCs w:val="22"/>
        </w:rPr>
        <w:t xml:space="preserve">Die Umsatzsteuer ist nur dann förderbar, wenn der Förderungsnehmer nachweist, dass er diese tatsächlich </w:t>
      </w:r>
      <w:r w:rsidR="004C4BC9" w:rsidRPr="008B3AFB">
        <w:rPr>
          <w:rFonts w:cs="Arial"/>
          <w:szCs w:val="22"/>
        </w:rPr>
        <w:t>und endgültig zu tragen hat, somit für ihn keine</w:t>
      </w:r>
      <w:r w:rsidRPr="008B3AFB">
        <w:rPr>
          <w:rFonts w:cs="Arial"/>
          <w:szCs w:val="22"/>
        </w:rPr>
        <w:t xml:space="preserve"> </w:t>
      </w:r>
      <w:r w:rsidR="004C4BC9" w:rsidRPr="008B3AFB">
        <w:rPr>
          <w:rFonts w:cs="Arial"/>
          <w:szCs w:val="22"/>
        </w:rPr>
        <w:t>Vorsteuerabzugsberechtigung besteht.</w:t>
      </w:r>
      <w:r w:rsidR="002E7BAC">
        <w:rPr>
          <w:rFonts w:cs="Arial"/>
          <w:szCs w:val="22"/>
        </w:rPr>
        <w:t xml:space="preserve"> </w:t>
      </w:r>
      <w:r w:rsidR="002E7BAC" w:rsidRPr="00EC443C">
        <w:rPr>
          <w:rFonts w:cs="Arial"/>
          <w:szCs w:val="22"/>
        </w:rPr>
        <w:t>In der Abrechnung muss dies angegeben und durch eine Bestätigung des Finanzamtes oder eines Steuerberaters belegt werden.</w:t>
      </w:r>
    </w:p>
    <w:p w14:paraId="11561AB2" w14:textId="77777777" w:rsidR="006D3ADE" w:rsidRPr="00E01357" w:rsidRDefault="006D3ADE" w:rsidP="005E1029">
      <w:pPr>
        <w:spacing w:line="312" w:lineRule="auto"/>
        <w:outlineLvl w:val="1"/>
        <w:rPr>
          <w:rFonts w:cs="Arial"/>
          <w:szCs w:val="22"/>
        </w:rPr>
      </w:pPr>
    </w:p>
    <w:p w14:paraId="2F4AE1CD" w14:textId="77777777" w:rsidR="0074133F" w:rsidRPr="00AE04A9" w:rsidRDefault="00BE1C08" w:rsidP="005E1029">
      <w:pPr>
        <w:pStyle w:val="2Leitfaden"/>
        <w:spacing w:line="312" w:lineRule="auto"/>
      </w:pPr>
      <w:bookmarkStart w:id="20" w:name="_Toc189163357"/>
      <w:r>
        <w:t>IV.4</w:t>
      </w:r>
      <w:r w:rsidR="007B7B25">
        <w:t xml:space="preserve">. </w:t>
      </w:r>
      <w:r w:rsidR="00AE04A9" w:rsidRPr="00AE04A9">
        <w:t>Miete</w:t>
      </w:r>
      <w:bookmarkEnd w:id="20"/>
    </w:p>
    <w:p w14:paraId="66C545B8" w14:textId="5BD364CA" w:rsidR="00D444B1" w:rsidRDefault="00D444B1" w:rsidP="00380F15">
      <w:pPr>
        <w:numPr>
          <w:ilvl w:val="0"/>
          <w:numId w:val="20"/>
        </w:numPr>
        <w:spacing w:line="312" w:lineRule="auto"/>
        <w:rPr>
          <w:rFonts w:cs="Arial"/>
          <w:szCs w:val="22"/>
        </w:rPr>
      </w:pPr>
      <w:r w:rsidRPr="005D21A7">
        <w:rPr>
          <w:rFonts w:cs="Arial"/>
          <w:szCs w:val="22"/>
        </w:rPr>
        <w:t>Sollte ein Objekt ausschließlich für die Durchführung des Projektes angemietet werden, erfolgt die Abrechnung der Mietkosten durch Vorlage des Zahlungsnachweises und einer Kopie des Mietvertrages.</w:t>
      </w:r>
    </w:p>
    <w:p w14:paraId="03A32090" w14:textId="7F7452A6" w:rsidR="00BE5935" w:rsidRDefault="00BE5935" w:rsidP="00BE5935">
      <w:pPr>
        <w:numPr>
          <w:ilvl w:val="0"/>
          <w:numId w:val="20"/>
        </w:numPr>
        <w:spacing w:line="312" w:lineRule="auto"/>
        <w:rPr>
          <w:rFonts w:cs="Arial"/>
          <w:szCs w:val="22"/>
        </w:rPr>
      </w:pPr>
      <w:r>
        <w:rPr>
          <w:rFonts w:cs="Arial"/>
          <w:szCs w:val="22"/>
        </w:rPr>
        <w:t xml:space="preserve">Anderenfalls müssen anfallende Mietkosten </w:t>
      </w:r>
      <w:r w:rsidR="00D444B1" w:rsidRPr="00BE5935">
        <w:rPr>
          <w:rFonts w:cs="Arial"/>
          <w:szCs w:val="22"/>
        </w:rPr>
        <w:t>anteilig verrechnet werden. Es hat eine Umlage der gesamten für ein Objekt anfallenden Mietkosten auf die Projektmitarbeiter</w:t>
      </w:r>
      <w:r w:rsidR="005D21A7" w:rsidRPr="00BE5935">
        <w:rPr>
          <w:rFonts w:cs="Arial"/>
          <w:szCs w:val="22"/>
        </w:rPr>
        <w:t xml:space="preserve"> </w:t>
      </w:r>
      <w:r>
        <w:rPr>
          <w:rFonts w:cs="Arial"/>
          <w:szCs w:val="22"/>
        </w:rPr>
        <w:t>(</w:t>
      </w:r>
      <w:r w:rsidRPr="00BE5935">
        <w:rPr>
          <w:rFonts w:cs="Arial"/>
          <w:szCs w:val="22"/>
        </w:rPr>
        <w:t>15m²</w:t>
      </w:r>
      <w:r>
        <w:rPr>
          <w:rFonts w:cs="Arial"/>
          <w:szCs w:val="22"/>
        </w:rPr>
        <w:t xml:space="preserve"> Raum pro Mitarbeiter) und die von Ihnen für das Projekt erbrachten Stunden zu erfolgen. </w:t>
      </w:r>
    </w:p>
    <w:p w14:paraId="4BC8F0AE" w14:textId="77777777" w:rsidR="00AE04A9" w:rsidRPr="00380F15" w:rsidRDefault="00AE04A9" w:rsidP="00380F15">
      <w:pPr>
        <w:pStyle w:val="Listenabsatz"/>
        <w:numPr>
          <w:ilvl w:val="0"/>
          <w:numId w:val="20"/>
        </w:numPr>
        <w:spacing w:line="312" w:lineRule="auto"/>
        <w:outlineLvl w:val="1"/>
        <w:rPr>
          <w:rFonts w:cs="Arial"/>
          <w:szCs w:val="22"/>
        </w:rPr>
      </w:pPr>
      <w:r w:rsidRPr="00380F15">
        <w:rPr>
          <w:rFonts w:cs="Arial"/>
          <w:szCs w:val="22"/>
        </w:rPr>
        <w:t>Der Begriff Miete umfasst nicht die Miete eines Autoabstell- oder Garagenplatzes.</w:t>
      </w:r>
    </w:p>
    <w:p w14:paraId="76C62E35" w14:textId="77777777" w:rsidR="006D3ADE" w:rsidRDefault="006D3ADE" w:rsidP="005E1029">
      <w:pPr>
        <w:tabs>
          <w:tab w:val="left" w:pos="284"/>
        </w:tabs>
        <w:spacing w:line="312" w:lineRule="auto"/>
        <w:outlineLvl w:val="1"/>
        <w:rPr>
          <w:rFonts w:cs="Arial"/>
          <w:szCs w:val="22"/>
        </w:rPr>
      </w:pPr>
    </w:p>
    <w:p w14:paraId="2BE78FC8" w14:textId="77777777" w:rsidR="00D444B1" w:rsidRPr="00D444B1" w:rsidRDefault="00E55DD7" w:rsidP="005E1029">
      <w:pPr>
        <w:pStyle w:val="2Leitfaden"/>
        <w:spacing w:line="312" w:lineRule="auto"/>
      </w:pPr>
      <w:bookmarkStart w:id="21" w:name="_Toc189163358"/>
      <w:r>
        <w:t>IV.5</w:t>
      </w:r>
      <w:r w:rsidR="007B7B25">
        <w:t xml:space="preserve">. </w:t>
      </w:r>
      <w:r w:rsidR="00D444B1" w:rsidRPr="00D444B1">
        <w:t>Betriebskosten</w:t>
      </w:r>
      <w:bookmarkEnd w:id="21"/>
    </w:p>
    <w:p w14:paraId="6D83AE1D" w14:textId="77777777" w:rsidR="00972A15" w:rsidRDefault="00972A15" w:rsidP="00380F15">
      <w:pPr>
        <w:numPr>
          <w:ilvl w:val="0"/>
          <w:numId w:val="21"/>
        </w:numPr>
        <w:spacing w:line="312" w:lineRule="auto"/>
        <w:rPr>
          <w:rFonts w:cs="Arial"/>
          <w:szCs w:val="22"/>
        </w:rPr>
      </w:pPr>
      <w:r>
        <w:rPr>
          <w:rFonts w:cs="Arial"/>
          <w:szCs w:val="22"/>
        </w:rPr>
        <w:t>Unter Betriebskosten sind die übli</w:t>
      </w:r>
      <w:r w:rsidR="00D10488">
        <w:rPr>
          <w:rFonts w:cs="Arial"/>
          <w:szCs w:val="22"/>
        </w:rPr>
        <w:t>chen Hausbetriebskosten gemäß § </w:t>
      </w:r>
      <w:r>
        <w:rPr>
          <w:rFonts w:cs="Arial"/>
          <w:szCs w:val="22"/>
        </w:rPr>
        <w:t xml:space="preserve">21 </w:t>
      </w:r>
      <w:r w:rsidRPr="00752359">
        <w:rPr>
          <w:rFonts w:cs="Arial"/>
          <w:szCs w:val="22"/>
        </w:rPr>
        <w:t>Mietrechtsgesetz</w:t>
      </w:r>
      <w:r>
        <w:rPr>
          <w:rFonts w:cs="Arial"/>
          <w:szCs w:val="22"/>
        </w:rPr>
        <w:t xml:space="preserve"> und Energiekosten zu verstehen, es sei denn, es wurde in der Förder</w:t>
      </w:r>
      <w:r w:rsidR="00A77334">
        <w:rPr>
          <w:rFonts w:cs="Arial"/>
          <w:szCs w:val="22"/>
        </w:rPr>
        <w:t>ungs</w:t>
      </w:r>
      <w:r>
        <w:rPr>
          <w:rFonts w:cs="Arial"/>
          <w:szCs w:val="22"/>
        </w:rPr>
        <w:t xml:space="preserve">zusage ausdrücklich </w:t>
      </w:r>
      <w:r w:rsidR="00DF7DC3">
        <w:rPr>
          <w:rFonts w:cs="Arial"/>
          <w:szCs w:val="22"/>
        </w:rPr>
        <w:t>etwas</w:t>
      </w:r>
      <w:r w:rsidR="003E0957">
        <w:rPr>
          <w:rFonts w:cs="Arial"/>
          <w:szCs w:val="22"/>
        </w:rPr>
        <w:t xml:space="preserve"> </w:t>
      </w:r>
      <w:r>
        <w:rPr>
          <w:rFonts w:cs="Arial"/>
          <w:szCs w:val="22"/>
        </w:rPr>
        <w:t>anderes vereinbart.</w:t>
      </w:r>
    </w:p>
    <w:p w14:paraId="6FBB9328" w14:textId="77777777" w:rsidR="00972A15" w:rsidRDefault="00972A15" w:rsidP="00380F15">
      <w:pPr>
        <w:numPr>
          <w:ilvl w:val="0"/>
          <w:numId w:val="21"/>
        </w:numPr>
        <w:spacing w:line="312" w:lineRule="auto"/>
        <w:rPr>
          <w:rFonts w:cs="Arial"/>
          <w:szCs w:val="22"/>
        </w:rPr>
      </w:pPr>
      <w:r w:rsidRPr="00DF7DC3">
        <w:rPr>
          <w:rFonts w:cs="Arial"/>
          <w:szCs w:val="22"/>
        </w:rPr>
        <w:t>Bei der Abrechnung von Betriebskosten sind die Vorschreibungen und die Jahresabrechnungen vorzulegen.</w:t>
      </w:r>
    </w:p>
    <w:p w14:paraId="0A0952DB" w14:textId="77777777" w:rsidR="00767C61" w:rsidRPr="00DF7DC3" w:rsidRDefault="00972A15" w:rsidP="00380F15">
      <w:pPr>
        <w:numPr>
          <w:ilvl w:val="0"/>
          <w:numId w:val="21"/>
        </w:numPr>
        <w:spacing w:line="312" w:lineRule="auto"/>
        <w:rPr>
          <w:rFonts w:cs="Arial"/>
          <w:szCs w:val="22"/>
        </w:rPr>
      </w:pPr>
      <w:r w:rsidRPr="00DF7DC3">
        <w:rPr>
          <w:rFonts w:cs="Arial"/>
          <w:szCs w:val="22"/>
        </w:rPr>
        <w:t>Sofern sie nicht für ein Objekt bezahlt wurden, das ausschließlich der Projektdurchführung dient, sind Betriebskosten anteilig zu verrechnen – entsprechend dem Ausmaß (in %), in dem das Objekt für das Projekt genutzt wird. Die anteilige Verrechnung muss im Rahmen der Abrechnung klar und nachvollziehbar dokumentiert sein. Der angewandte Abrechnungsschlüssel ist in jedem Fall zu erläutern.</w:t>
      </w:r>
    </w:p>
    <w:p w14:paraId="2D47DCE9" w14:textId="77777777" w:rsidR="00D937BC" w:rsidRPr="00972A15" w:rsidRDefault="00EA190B" w:rsidP="005E1029">
      <w:pPr>
        <w:pStyle w:val="2Leitfaden"/>
        <w:spacing w:line="312" w:lineRule="auto"/>
      </w:pPr>
      <w:bookmarkStart w:id="22" w:name="_Toc189163359"/>
      <w:r>
        <w:lastRenderedPageBreak/>
        <w:t>IV.6</w:t>
      </w:r>
      <w:r w:rsidR="007B7B25">
        <w:t xml:space="preserve">. </w:t>
      </w:r>
      <w:r w:rsidR="00972A15" w:rsidRPr="00972A15">
        <w:t>Anlagegüter</w:t>
      </w:r>
      <w:bookmarkEnd w:id="22"/>
    </w:p>
    <w:p w14:paraId="7259D68F" w14:textId="2116A7C1" w:rsidR="00C92822" w:rsidRDefault="00C92822" w:rsidP="00380F15">
      <w:pPr>
        <w:numPr>
          <w:ilvl w:val="0"/>
          <w:numId w:val="22"/>
        </w:numPr>
        <w:spacing w:line="312" w:lineRule="auto"/>
        <w:rPr>
          <w:rFonts w:cs="Arial"/>
          <w:szCs w:val="22"/>
        </w:rPr>
      </w:pPr>
      <w:r>
        <w:rPr>
          <w:rFonts w:cs="Arial"/>
          <w:szCs w:val="22"/>
        </w:rPr>
        <w:t>Investitionen (Einzelanschaffungen über 400,</w:t>
      </w:r>
      <w:r w:rsidR="004713B8">
        <w:rPr>
          <w:rFonts w:cs="Arial"/>
          <w:szCs w:val="22"/>
        </w:rPr>
        <w:t>-- Euro</w:t>
      </w:r>
      <w:r>
        <w:rPr>
          <w:rFonts w:cs="Arial"/>
          <w:szCs w:val="22"/>
        </w:rPr>
        <w:t>, 800,</w:t>
      </w:r>
      <w:r w:rsidR="004713B8">
        <w:rPr>
          <w:rFonts w:cs="Arial"/>
          <w:szCs w:val="22"/>
        </w:rPr>
        <w:t>-- Euro</w:t>
      </w:r>
      <w:r>
        <w:rPr>
          <w:rFonts w:cs="Arial"/>
          <w:szCs w:val="22"/>
        </w:rPr>
        <w:t xml:space="preserve"> oder 1.000,</w:t>
      </w:r>
      <w:r w:rsidR="004713B8">
        <w:rPr>
          <w:rFonts w:cs="Arial"/>
          <w:szCs w:val="22"/>
        </w:rPr>
        <w:t>-- Euro</w:t>
      </w:r>
      <w:r>
        <w:rPr>
          <w:rFonts w:cs="Arial"/>
          <w:szCs w:val="22"/>
        </w:rPr>
        <w:t xml:space="preserve"> – je nach Vertragslage) können nicht anerkannt werden. Förderungsfähig ist lediglich jener Kostenanteil, der der Abschreibung nach dem </w:t>
      </w:r>
      <w:r w:rsidRPr="00752359">
        <w:rPr>
          <w:rFonts w:cs="Arial"/>
          <w:szCs w:val="22"/>
        </w:rPr>
        <w:t>Einkommensteuergesetz 1988</w:t>
      </w:r>
      <w:r>
        <w:rPr>
          <w:rFonts w:cs="Arial"/>
          <w:szCs w:val="22"/>
        </w:rPr>
        <w:t xml:space="preserve"> für die Projektdauer entspricht. </w:t>
      </w:r>
    </w:p>
    <w:p w14:paraId="4C675066" w14:textId="5E6F63F0" w:rsidR="00AF76F4" w:rsidRDefault="00972A15" w:rsidP="00380F15">
      <w:pPr>
        <w:numPr>
          <w:ilvl w:val="0"/>
          <w:numId w:val="22"/>
        </w:numPr>
        <w:spacing w:line="312" w:lineRule="auto"/>
        <w:rPr>
          <w:rFonts w:cs="Arial"/>
          <w:szCs w:val="22"/>
        </w:rPr>
      </w:pPr>
      <w:r w:rsidRPr="00DF7DC3">
        <w:rPr>
          <w:rFonts w:cs="Arial"/>
          <w:szCs w:val="22"/>
        </w:rPr>
        <w:t>Belegt werden Anschaffungen mittels Rechnungs-/ und dazugehörigem Zahlungsnachweis, verrechnet werden darf jedoch nur die auf den Projektzeitraum entfallende Abschreibung.</w:t>
      </w:r>
    </w:p>
    <w:p w14:paraId="32842F00" w14:textId="77777777" w:rsidR="00D937BC" w:rsidRPr="00DF7DC3" w:rsidRDefault="00972A15" w:rsidP="00380F15">
      <w:pPr>
        <w:numPr>
          <w:ilvl w:val="0"/>
          <w:numId w:val="22"/>
        </w:numPr>
        <w:spacing w:line="312" w:lineRule="auto"/>
        <w:rPr>
          <w:rFonts w:cs="Arial"/>
          <w:szCs w:val="22"/>
        </w:rPr>
      </w:pPr>
      <w:r w:rsidRPr="00DF7DC3">
        <w:rPr>
          <w:rFonts w:cs="Arial"/>
          <w:szCs w:val="22"/>
        </w:rPr>
        <w:t>Die Abschreibungsdauer und damit der Schlüssel zur Berechnung des verrechneten Betrages sind auf dem jeweiligen Beleg zu vermerken.</w:t>
      </w:r>
    </w:p>
    <w:p w14:paraId="140BD397" w14:textId="77777777" w:rsidR="00170A67" w:rsidRDefault="00170A67" w:rsidP="005E1029">
      <w:pPr>
        <w:spacing w:line="312" w:lineRule="auto"/>
        <w:ind w:left="360"/>
        <w:rPr>
          <w:rFonts w:cs="Arial"/>
          <w:szCs w:val="22"/>
        </w:rPr>
      </w:pPr>
    </w:p>
    <w:p w14:paraId="24C1115D" w14:textId="77777777" w:rsidR="00AF76F4" w:rsidRDefault="001B2D6C" w:rsidP="005E1029">
      <w:pPr>
        <w:pStyle w:val="2Leitfaden"/>
        <w:spacing w:line="312" w:lineRule="auto"/>
      </w:pPr>
      <w:bookmarkStart w:id="23" w:name="_Toc189163360"/>
      <w:r>
        <w:t>IV.7</w:t>
      </w:r>
      <w:r w:rsidR="007B7B25">
        <w:t xml:space="preserve">. </w:t>
      </w:r>
      <w:r w:rsidR="00AF76F4" w:rsidRPr="00AF76F4">
        <w:t>Leasing</w:t>
      </w:r>
      <w:bookmarkEnd w:id="23"/>
    </w:p>
    <w:p w14:paraId="1DC3D788" w14:textId="77777777" w:rsidR="008F70BD" w:rsidRDefault="00AF76F4" w:rsidP="00380F15">
      <w:pPr>
        <w:numPr>
          <w:ilvl w:val="0"/>
          <w:numId w:val="23"/>
        </w:numPr>
        <w:spacing w:line="312" w:lineRule="auto"/>
        <w:rPr>
          <w:rFonts w:cs="Arial"/>
          <w:szCs w:val="22"/>
        </w:rPr>
      </w:pPr>
      <w:r w:rsidRPr="00AF76F4">
        <w:rPr>
          <w:rFonts w:cs="Arial"/>
          <w:szCs w:val="22"/>
        </w:rPr>
        <w:t>Als förderungsfähig gelten die Leasingraten, die im Projektzeitraum und für ein den Projektzwecken dienliches Objekt gezahlt werden. Sie sind durch die entsprechenden Rechnungen und einen Einzahlungsnachweis zu belegen.</w:t>
      </w:r>
      <w:r>
        <w:rPr>
          <w:rFonts w:cs="Arial"/>
          <w:szCs w:val="22"/>
        </w:rPr>
        <w:t xml:space="preserve"> </w:t>
      </w:r>
    </w:p>
    <w:p w14:paraId="7D303F77" w14:textId="77777777" w:rsidR="00A14467" w:rsidRPr="008F70BD" w:rsidRDefault="006614E3" w:rsidP="00380F15">
      <w:pPr>
        <w:numPr>
          <w:ilvl w:val="0"/>
          <w:numId w:val="23"/>
        </w:numPr>
        <w:spacing w:line="312" w:lineRule="auto"/>
        <w:rPr>
          <w:rFonts w:cs="Arial"/>
          <w:szCs w:val="22"/>
        </w:rPr>
      </w:pPr>
      <w:r>
        <w:rPr>
          <w:rFonts w:cs="Arial"/>
          <w:szCs w:val="22"/>
        </w:rPr>
        <w:t>Als B</w:t>
      </w:r>
      <w:r w:rsidR="00A14467">
        <w:rPr>
          <w:rFonts w:cs="Arial"/>
          <w:szCs w:val="22"/>
        </w:rPr>
        <w:t xml:space="preserve">erechnungsbasis für </w:t>
      </w:r>
      <w:r>
        <w:rPr>
          <w:rFonts w:cs="Arial"/>
          <w:szCs w:val="22"/>
        </w:rPr>
        <w:t>das</w:t>
      </w:r>
      <w:r w:rsidR="00A14467">
        <w:rPr>
          <w:rFonts w:cs="Arial"/>
          <w:szCs w:val="22"/>
        </w:rPr>
        <w:t xml:space="preserve"> </w:t>
      </w:r>
      <w:r w:rsidR="00C97946">
        <w:rPr>
          <w:rFonts w:cs="Arial"/>
          <w:szCs w:val="22"/>
        </w:rPr>
        <w:t>förderbare</w:t>
      </w:r>
      <w:r w:rsidR="00A14467">
        <w:rPr>
          <w:rFonts w:cs="Arial"/>
          <w:szCs w:val="22"/>
        </w:rPr>
        <w:t xml:space="preserve"> Leasingentgelt ist vom Nettohandelswert des Leasinggegenstandes unter Bedachtnahme auf die Dauer des geförderten Projekts und unter Berücksichtigung der betriebsgewöhnlichen Nutzungsdauer auszugehen.</w:t>
      </w:r>
    </w:p>
    <w:p w14:paraId="3EFFA7E0" w14:textId="77777777" w:rsidR="00767C61" w:rsidRDefault="00AF76F4" w:rsidP="00380F15">
      <w:pPr>
        <w:numPr>
          <w:ilvl w:val="0"/>
          <w:numId w:val="23"/>
        </w:numPr>
        <w:spacing w:line="312" w:lineRule="auto"/>
        <w:rPr>
          <w:rFonts w:cs="Arial"/>
          <w:szCs w:val="22"/>
        </w:rPr>
      </w:pPr>
      <w:r w:rsidRPr="00AF76F4">
        <w:rPr>
          <w:rFonts w:cs="Arial"/>
          <w:szCs w:val="22"/>
        </w:rPr>
        <w:t>Der Abrechnung müssen Kopien der Leasing-Verträge beigefügt werden.</w:t>
      </w:r>
      <w:r w:rsidR="003E0957">
        <w:rPr>
          <w:rFonts w:cs="Arial"/>
          <w:szCs w:val="22"/>
        </w:rPr>
        <w:t xml:space="preserve"> </w:t>
      </w:r>
    </w:p>
    <w:p w14:paraId="70D808B9" w14:textId="77777777" w:rsidR="00BE448D" w:rsidRPr="00AF76F4" w:rsidRDefault="00BE448D" w:rsidP="005E1029">
      <w:pPr>
        <w:spacing w:line="312" w:lineRule="auto"/>
        <w:rPr>
          <w:rFonts w:cs="Arial"/>
          <w:szCs w:val="22"/>
        </w:rPr>
      </w:pPr>
    </w:p>
    <w:p w14:paraId="2AD3A4EF" w14:textId="77777777" w:rsidR="00AF76F4" w:rsidRPr="003F4A9E" w:rsidRDefault="001B2D6C" w:rsidP="005E1029">
      <w:pPr>
        <w:pStyle w:val="2Leitfaden"/>
        <w:spacing w:line="312" w:lineRule="auto"/>
      </w:pPr>
      <w:bookmarkStart w:id="24" w:name="_Toc189163361"/>
      <w:r>
        <w:t>IV.8</w:t>
      </w:r>
      <w:r w:rsidR="007B7B25">
        <w:t xml:space="preserve">. </w:t>
      </w:r>
      <w:r w:rsidR="00AF76F4" w:rsidRPr="003F4A9E">
        <w:t>Versicherungen</w:t>
      </w:r>
      <w:bookmarkEnd w:id="24"/>
    </w:p>
    <w:p w14:paraId="146B24E4" w14:textId="77777777" w:rsidR="003F4A9E" w:rsidRDefault="00F217A0" w:rsidP="00F217A0">
      <w:pPr>
        <w:numPr>
          <w:ilvl w:val="0"/>
          <w:numId w:val="34"/>
        </w:numPr>
        <w:spacing w:line="312" w:lineRule="auto"/>
        <w:rPr>
          <w:rFonts w:cs="Arial"/>
          <w:szCs w:val="22"/>
        </w:rPr>
      </w:pPr>
      <w:r>
        <w:rPr>
          <w:rFonts w:cs="Arial"/>
          <w:szCs w:val="22"/>
        </w:rPr>
        <w:t xml:space="preserve">Versicherungskosten sind als direkte Kosten nur förderbar, wenn </w:t>
      </w:r>
      <w:r w:rsidR="0048433A">
        <w:rPr>
          <w:rFonts w:cs="Arial"/>
          <w:szCs w:val="22"/>
        </w:rPr>
        <w:t>der Abschluss einer spezifischen Versicherung aufgrund der</w:t>
      </w:r>
      <w:r>
        <w:rPr>
          <w:rFonts w:cs="Arial"/>
          <w:szCs w:val="22"/>
        </w:rPr>
        <w:t xml:space="preserve"> Eigenheit des geförderten Projekts unabdingbar </w:t>
      </w:r>
      <w:r w:rsidR="0048433A">
        <w:rPr>
          <w:rFonts w:cs="Arial"/>
          <w:szCs w:val="22"/>
        </w:rPr>
        <w:t>für die Projektdurchführung ist</w:t>
      </w:r>
      <w:r>
        <w:rPr>
          <w:rFonts w:cs="Arial"/>
          <w:szCs w:val="22"/>
        </w:rPr>
        <w:t xml:space="preserve">. Ansonsten sind Versicherungskosten </w:t>
      </w:r>
      <w:r w:rsidRPr="00F217A0">
        <w:rPr>
          <w:rFonts w:cs="Arial"/>
          <w:szCs w:val="22"/>
        </w:rPr>
        <w:t xml:space="preserve">lediglich unter indirekten Kosten </w:t>
      </w:r>
      <w:r>
        <w:rPr>
          <w:rFonts w:cs="Arial"/>
          <w:szCs w:val="22"/>
        </w:rPr>
        <w:t xml:space="preserve">anteilig </w:t>
      </w:r>
      <w:r w:rsidRPr="00F217A0">
        <w:rPr>
          <w:rFonts w:cs="Arial"/>
          <w:szCs w:val="22"/>
        </w:rPr>
        <w:t>abrechenbar</w:t>
      </w:r>
    </w:p>
    <w:p w14:paraId="6D72FDEA" w14:textId="77777777" w:rsidR="00785999" w:rsidRDefault="00F217A0" w:rsidP="00F217A0">
      <w:pPr>
        <w:numPr>
          <w:ilvl w:val="0"/>
          <w:numId w:val="34"/>
        </w:numPr>
        <w:spacing w:line="312" w:lineRule="auto"/>
        <w:rPr>
          <w:rFonts w:cs="Arial"/>
          <w:szCs w:val="22"/>
        </w:rPr>
      </w:pPr>
      <w:r w:rsidRPr="00AF76F4">
        <w:rPr>
          <w:rFonts w:cs="Arial"/>
          <w:szCs w:val="22"/>
        </w:rPr>
        <w:t>Die Kopien der Versicherungspolizzen und der Einzahlungsnachweis sind vorzul</w:t>
      </w:r>
      <w:r>
        <w:rPr>
          <w:rFonts w:cs="Arial"/>
          <w:szCs w:val="22"/>
        </w:rPr>
        <w:t>egen.</w:t>
      </w:r>
    </w:p>
    <w:p w14:paraId="6F83F7F6" w14:textId="77777777" w:rsidR="00594E5A" w:rsidRDefault="00594E5A" w:rsidP="00594E5A">
      <w:pPr>
        <w:spacing w:line="312" w:lineRule="auto"/>
        <w:rPr>
          <w:rFonts w:cs="Arial"/>
          <w:szCs w:val="22"/>
        </w:rPr>
      </w:pPr>
    </w:p>
    <w:p w14:paraId="34CC7F3F" w14:textId="77777777" w:rsidR="00BE448D" w:rsidRPr="00DB49F3" w:rsidRDefault="001B2D6C" w:rsidP="005E1029">
      <w:pPr>
        <w:pStyle w:val="2Leitfaden"/>
        <w:spacing w:line="312" w:lineRule="auto"/>
      </w:pPr>
      <w:bookmarkStart w:id="25" w:name="_Toc189163362"/>
      <w:r>
        <w:t>IV.9</w:t>
      </w:r>
      <w:r w:rsidR="007B7B25">
        <w:t xml:space="preserve">. </w:t>
      </w:r>
      <w:r w:rsidR="00AC7190" w:rsidRPr="00DB49F3">
        <w:t>Telefon</w:t>
      </w:r>
      <w:bookmarkEnd w:id="25"/>
    </w:p>
    <w:p w14:paraId="243A5680" w14:textId="77777777" w:rsidR="00F217A0" w:rsidRDefault="00F217A0" w:rsidP="00F217A0">
      <w:pPr>
        <w:numPr>
          <w:ilvl w:val="0"/>
          <w:numId w:val="33"/>
        </w:numPr>
        <w:spacing w:line="312" w:lineRule="auto"/>
        <w:rPr>
          <w:rFonts w:cs="Arial"/>
          <w:szCs w:val="22"/>
        </w:rPr>
      </w:pPr>
      <w:r>
        <w:rPr>
          <w:rFonts w:cs="Arial"/>
          <w:szCs w:val="22"/>
        </w:rPr>
        <w:t>Telefonkosten sind als direkte Kosten nur förderbar, wenn die</w:t>
      </w:r>
      <w:r w:rsidR="00DF7DC3" w:rsidRPr="00F217A0">
        <w:rPr>
          <w:rFonts w:cs="Arial"/>
          <w:szCs w:val="22"/>
        </w:rPr>
        <w:t xml:space="preserve"> Installation einer eigenen Leitung oder </w:t>
      </w:r>
      <w:r>
        <w:rPr>
          <w:rFonts w:cs="Arial"/>
          <w:szCs w:val="22"/>
        </w:rPr>
        <w:t>der</w:t>
      </w:r>
      <w:r w:rsidR="00DF7DC3" w:rsidRPr="00F217A0">
        <w:rPr>
          <w:rFonts w:cs="Arial"/>
          <w:szCs w:val="22"/>
        </w:rPr>
        <w:t xml:space="preserve"> Ankauf bzw. </w:t>
      </w:r>
      <w:r>
        <w:rPr>
          <w:rFonts w:cs="Arial"/>
          <w:szCs w:val="22"/>
        </w:rPr>
        <w:t>die Zuweisung</w:t>
      </w:r>
      <w:r w:rsidR="00DF7DC3" w:rsidRPr="00F217A0">
        <w:rPr>
          <w:rFonts w:cs="Arial"/>
          <w:szCs w:val="22"/>
        </w:rPr>
        <w:t xml:space="preserve"> eines Mobiltelefons </w:t>
      </w:r>
      <w:r>
        <w:rPr>
          <w:rFonts w:cs="Arial"/>
          <w:szCs w:val="22"/>
        </w:rPr>
        <w:t>e</w:t>
      </w:r>
      <w:r w:rsidR="00DF7DC3" w:rsidRPr="00F217A0">
        <w:rPr>
          <w:rFonts w:cs="Arial"/>
          <w:szCs w:val="22"/>
        </w:rPr>
        <w:t xml:space="preserve">igens für die </w:t>
      </w:r>
      <w:r>
        <w:rPr>
          <w:rFonts w:cs="Arial"/>
          <w:szCs w:val="22"/>
        </w:rPr>
        <w:t>Durchführung des geförderten Projekts</w:t>
      </w:r>
      <w:r w:rsidRPr="00F217A0">
        <w:rPr>
          <w:rFonts w:cs="Arial"/>
          <w:szCs w:val="22"/>
        </w:rPr>
        <w:t xml:space="preserve"> </w:t>
      </w:r>
      <w:r>
        <w:rPr>
          <w:rFonts w:cs="Arial"/>
          <w:szCs w:val="22"/>
        </w:rPr>
        <w:t>unabdingbar ist. Ansonsten sind Telefonkosten lediglich unter indirekten Kosten anteilig abrechenbar.</w:t>
      </w:r>
    </w:p>
    <w:p w14:paraId="6D153255" w14:textId="77777777" w:rsidR="0064070B" w:rsidRPr="00F217A0" w:rsidRDefault="0064070B" w:rsidP="00F217A0">
      <w:pPr>
        <w:spacing w:line="312" w:lineRule="auto"/>
        <w:ind w:left="360"/>
        <w:rPr>
          <w:rFonts w:cs="Arial"/>
          <w:szCs w:val="22"/>
        </w:rPr>
      </w:pPr>
    </w:p>
    <w:p w14:paraId="6138CBCE" w14:textId="77777777" w:rsidR="00AC7190" w:rsidRPr="006668D2" w:rsidRDefault="006668D2" w:rsidP="006668D2">
      <w:pPr>
        <w:pStyle w:val="2Leitfaden"/>
        <w:spacing w:line="312" w:lineRule="auto"/>
      </w:pPr>
      <w:bookmarkStart w:id="26" w:name="_Toc189163363"/>
      <w:r>
        <w:lastRenderedPageBreak/>
        <w:t>IV.10</w:t>
      </w:r>
      <w:r w:rsidR="007B7B25" w:rsidRPr="006668D2">
        <w:t xml:space="preserve">. </w:t>
      </w:r>
      <w:r w:rsidR="00ED0CFA" w:rsidRPr="006668D2">
        <w:t>Büroaufwand/</w:t>
      </w:r>
      <w:r w:rsidR="00AC7190" w:rsidRPr="006668D2">
        <w:t>Verbrauchsmaterial</w:t>
      </w:r>
      <w:bookmarkEnd w:id="26"/>
    </w:p>
    <w:p w14:paraId="5AEF9173" w14:textId="77777777" w:rsidR="00AC7190" w:rsidRPr="006668D2" w:rsidRDefault="00AD0BE9" w:rsidP="006668D2">
      <w:pPr>
        <w:numPr>
          <w:ilvl w:val="0"/>
          <w:numId w:val="37"/>
        </w:numPr>
        <w:spacing w:line="312" w:lineRule="auto"/>
        <w:rPr>
          <w:rFonts w:cs="Arial"/>
          <w:szCs w:val="22"/>
        </w:rPr>
      </w:pPr>
      <w:r w:rsidRPr="006668D2">
        <w:rPr>
          <w:rFonts w:cs="Arial"/>
          <w:szCs w:val="22"/>
        </w:rPr>
        <w:t>Das Büromaterial ist aliquot, also gemäß dem Ausmaß der Verwendung für konkrete Projektzwecke abzurechnen. Der angewandte Abrechnungsschlüssel ist in jedem Fall zu erläutern.</w:t>
      </w:r>
    </w:p>
    <w:p w14:paraId="33ABCD08" w14:textId="77777777" w:rsidR="00AD0BE9" w:rsidRPr="006668D2" w:rsidRDefault="00AD0BE9" w:rsidP="006668D2">
      <w:pPr>
        <w:numPr>
          <w:ilvl w:val="0"/>
          <w:numId w:val="37"/>
        </w:numPr>
        <w:spacing w:line="312" w:lineRule="auto"/>
        <w:rPr>
          <w:rFonts w:cs="Arial"/>
          <w:szCs w:val="22"/>
        </w:rPr>
      </w:pPr>
      <w:r w:rsidRPr="006668D2">
        <w:rPr>
          <w:rFonts w:cs="Arial"/>
          <w:szCs w:val="22"/>
        </w:rPr>
        <w:t>Der Aufwand für Büromaterial ist auf jeden Fall durch Originalbelege nachzuweisen.</w:t>
      </w:r>
    </w:p>
    <w:p w14:paraId="60E58718" w14:textId="77777777" w:rsidR="007B7B25" w:rsidRDefault="007B7B25" w:rsidP="005E1029">
      <w:pPr>
        <w:spacing w:line="312" w:lineRule="auto"/>
        <w:rPr>
          <w:rFonts w:cs="Arial"/>
          <w:szCs w:val="22"/>
        </w:rPr>
      </w:pPr>
    </w:p>
    <w:p w14:paraId="607C7FBB" w14:textId="77777777" w:rsidR="00594E5A" w:rsidRPr="00DB49F3" w:rsidRDefault="00594E5A" w:rsidP="00594E5A">
      <w:pPr>
        <w:pStyle w:val="2Leitfaden"/>
        <w:spacing w:line="312" w:lineRule="auto"/>
      </w:pPr>
      <w:bookmarkStart w:id="27" w:name="_Toc189163364"/>
      <w:r>
        <w:t>IV.1</w:t>
      </w:r>
      <w:r w:rsidR="006668D2">
        <w:t>1</w:t>
      </w:r>
      <w:r>
        <w:t>. Unteraufträge</w:t>
      </w:r>
      <w:bookmarkEnd w:id="27"/>
    </w:p>
    <w:p w14:paraId="233D04DF" w14:textId="4305E7BD" w:rsidR="00594E5A" w:rsidRDefault="00594E5A" w:rsidP="00594E5A">
      <w:pPr>
        <w:numPr>
          <w:ilvl w:val="0"/>
          <w:numId w:val="36"/>
        </w:numPr>
        <w:spacing w:line="312" w:lineRule="auto"/>
        <w:rPr>
          <w:rFonts w:cs="Arial"/>
          <w:szCs w:val="22"/>
        </w:rPr>
      </w:pPr>
      <w:r w:rsidRPr="00594E5A">
        <w:rPr>
          <w:rFonts w:cs="Arial"/>
          <w:szCs w:val="22"/>
        </w:rPr>
        <w:t xml:space="preserve">Ein Unterauftrag ist eine zwischen </w:t>
      </w:r>
      <w:r w:rsidR="00F3339A">
        <w:rPr>
          <w:rFonts w:cs="Arial"/>
          <w:szCs w:val="22"/>
        </w:rPr>
        <w:t>dem Förderungsnehmer</w:t>
      </w:r>
      <w:r w:rsidR="00AC7D70">
        <w:rPr>
          <w:rFonts w:cs="Arial"/>
          <w:szCs w:val="22"/>
        </w:rPr>
        <w:t xml:space="preserve"> und einem oder mehreren A</w:t>
      </w:r>
      <w:r w:rsidRPr="00594E5A">
        <w:rPr>
          <w:rFonts w:cs="Arial"/>
          <w:szCs w:val="22"/>
        </w:rPr>
        <w:t>uftragnehmer</w:t>
      </w:r>
      <w:r w:rsidR="006D4AE1">
        <w:rPr>
          <w:rFonts w:cs="Arial"/>
          <w:szCs w:val="22"/>
        </w:rPr>
        <w:t>n</w:t>
      </w:r>
      <w:r w:rsidRPr="00594E5A">
        <w:rPr>
          <w:rFonts w:cs="Arial"/>
          <w:szCs w:val="22"/>
        </w:rPr>
        <w:t xml:space="preserve"> speziell für das Projekt geschlossene Vereinbarung über die Erbringung von Dienstleistungen im Zusammenhang mit Aufgaben, die für die Umsetzung des Projekts notwendig sind und die der </w:t>
      </w:r>
      <w:r w:rsidR="009E2A25">
        <w:rPr>
          <w:rFonts w:cs="Arial"/>
          <w:szCs w:val="22"/>
        </w:rPr>
        <w:t>Förderungsnehmer</w:t>
      </w:r>
      <w:r w:rsidRPr="00594E5A">
        <w:rPr>
          <w:rFonts w:cs="Arial"/>
          <w:szCs w:val="22"/>
        </w:rPr>
        <w:t xml:space="preserve"> selbst nicht ausführen kann. Ein Beispiel hierfür wären etwa die Kosten für Supervision. Die Kernleistung des Projektes hat jedenfalls beim </w:t>
      </w:r>
      <w:r w:rsidR="009E2A25">
        <w:rPr>
          <w:rFonts w:cs="Arial"/>
          <w:szCs w:val="22"/>
        </w:rPr>
        <w:t>Förderungsnehmer</w:t>
      </w:r>
      <w:r w:rsidRPr="00594E5A">
        <w:rPr>
          <w:rFonts w:cs="Arial"/>
          <w:szCs w:val="22"/>
        </w:rPr>
        <w:t xml:space="preserve"> zu liegen</w:t>
      </w:r>
      <w:r>
        <w:rPr>
          <w:rFonts w:cs="Arial"/>
          <w:szCs w:val="22"/>
        </w:rPr>
        <w:t>.</w:t>
      </w:r>
    </w:p>
    <w:p w14:paraId="76F0B3FA" w14:textId="7D2E669C" w:rsidR="00594E5A" w:rsidRPr="00C92822" w:rsidRDefault="00C92822" w:rsidP="00C92822">
      <w:pPr>
        <w:numPr>
          <w:ilvl w:val="0"/>
          <w:numId w:val="36"/>
        </w:numPr>
        <w:spacing w:line="312" w:lineRule="auto"/>
        <w:rPr>
          <w:rFonts w:cs="Arial"/>
          <w:szCs w:val="22"/>
        </w:rPr>
      </w:pPr>
      <w:r>
        <w:rPr>
          <w:rFonts w:cs="Arial"/>
          <w:szCs w:val="22"/>
        </w:rPr>
        <w:t>Ab einem Auftragswert von 1.000,-</w:t>
      </w:r>
      <w:r w:rsidR="004713B8">
        <w:rPr>
          <w:rFonts w:cs="Arial"/>
          <w:szCs w:val="22"/>
        </w:rPr>
        <w:t>- Euro</w:t>
      </w:r>
      <w:r>
        <w:rPr>
          <w:rFonts w:cs="Arial"/>
          <w:szCs w:val="22"/>
        </w:rPr>
        <w:t xml:space="preserve"> sind Aufträge an Dritte jedenfalls schriftlich zu vereinbaren. </w:t>
      </w:r>
      <w:r w:rsidR="00594E5A" w:rsidRPr="00C92822">
        <w:rPr>
          <w:rFonts w:cs="Arial"/>
          <w:szCs w:val="22"/>
        </w:rPr>
        <w:t>Für Verträge gelten folgende Mindestanforderungen:</w:t>
      </w:r>
    </w:p>
    <w:p w14:paraId="0B357D47" w14:textId="77777777" w:rsidR="00594E5A" w:rsidRPr="009E2A25" w:rsidRDefault="00594E5A" w:rsidP="00620144">
      <w:pPr>
        <w:numPr>
          <w:ilvl w:val="0"/>
          <w:numId w:val="28"/>
        </w:numPr>
        <w:spacing w:before="80" w:line="312" w:lineRule="auto"/>
        <w:ind w:left="850" w:hanging="357"/>
        <w:jc w:val="left"/>
        <w:rPr>
          <w:rFonts w:cs="Arial"/>
          <w:szCs w:val="22"/>
          <w:lang w:eastAsia="de-DE"/>
        </w:rPr>
      </w:pPr>
      <w:r w:rsidRPr="009E2A25">
        <w:rPr>
          <w:rFonts w:cs="Arial"/>
          <w:szCs w:val="22"/>
          <w:lang w:eastAsia="de-DE"/>
        </w:rPr>
        <w:t>den Namen und die Anschrift beider Vertragspartner;</w:t>
      </w:r>
    </w:p>
    <w:p w14:paraId="1E13BF39" w14:textId="77777777" w:rsidR="00594E5A" w:rsidRPr="009E2A25" w:rsidRDefault="00594E5A" w:rsidP="00620144">
      <w:pPr>
        <w:numPr>
          <w:ilvl w:val="0"/>
          <w:numId w:val="28"/>
        </w:numPr>
        <w:spacing w:before="80" w:line="312" w:lineRule="auto"/>
        <w:ind w:left="850" w:hanging="357"/>
        <w:jc w:val="left"/>
        <w:rPr>
          <w:rFonts w:cs="Arial"/>
          <w:szCs w:val="22"/>
          <w:lang w:eastAsia="de-DE"/>
        </w:rPr>
      </w:pPr>
      <w:r w:rsidRPr="009E2A25">
        <w:rPr>
          <w:rFonts w:cs="Arial"/>
          <w:szCs w:val="22"/>
          <w:lang w:eastAsia="de-DE"/>
        </w:rPr>
        <w:t>genaue Beschreibung des Leistungsumfangs und der Leistungsdauer;</w:t>
      </w:r>
    </w:p>
    <w:p w14:paraId="769BAA8C" w14:textId="77777777" w:rsidR="00594E5A" w:rsidRPr="009E2A25" w:rsidRDefault="00594E5A" w:rsidP="00620144">
      <w:pPr>
        <w:numPr>
          <w:ilvl w:val="0"/>
          <w:numId w:val="28"/>
        </w:numPr>
        <w:spacing w:before="80" w:line="312" w:lineRule="auto"/>
        <w:ind w:left="850" w:hanging="357"/>
        <w:jc w:val="left"/>
        <w:rPr>
          <w:rFonts w:cs="Arial"/>
          <w:szCs w:val="22"/>
          <w:lang w:eastAsia="de-DE"/>
        </w:rPr>
      </w:pPr>
      <w:r w:rsidRPr="009E2A25">
        <w:rPr>
          <w:rFonts w:cs="Arial"/>
          <w:szCs w:val="22"/>
          <w:lang w:eastAsia="de-DE"/>
        </w:rPr>
        <w:t>das Leistungsentgelt; sofern zusätzliche Kosten übernommen werden, müssen diese gesondert angeführt werden;</w:t>
      </w:r>
    </w:p>
    <w:p w14:paraId="4CEAA994" w14:textId="77777777" w:rsidR="00594E5A" w:rsidRPr="009E2A25" w:rsidRDefault="00594E5A" w:rsidP="00620144">
      <w:pPr>
        <w:numPr>
          <w:ilvl w:val="0"/>
          <w:numId w:val="28"/>
        </w:numPr>
        <w:spacing w:before="80" w:line="312" w:lineRule="auto"/>
        <w:ind w:left="850" w:hanging="357"/>
        <w:jc w:val="left"/>
        <w:rPr>
          <w:rFonts w:cs="Arial"/>
          <w:szCs w:val="22"/>
          <w:lang w:eastAsia="de-DE"/>
        </w:rPr>
      </w:pPr>
      <w:r w:rsidRPr="009E2A25">
        <w:rPr>
          <w:rFonts w:cs="Arial"/>
          <w:szCs w:val="22"/>
          <w:lang w:eastAsia="de-DE"/>
        </w:rPr>
        <w:t>Unterzeichnung durch beide Vertragspartner.</w:t>
      </w:r>
    </w:p>
    <w:p w14:paraId="6178822F" w14:textId="77777777" w:rsidR="00594E5A" w:rsidRDefault="00594E5A" w:rsidP="00594E5A">
      <w:pPr>
        <w:numPr>
          <w:ilvl w:val="0"/>
          <w:numId w:val="36"/>
        </w:numPr>
        <w:spacing w:line="312" w:lineRule="auto"/>
        <w:rPr>
          <w:rFonts w:cs="Arial"/>
          <w:szCs w:val="22"/>
        </w:rPr>
      </w:pPr>
      <w:r w:rsidRPr="009E2A25">
        <w:rPr>
          <w:rFonts w:cs="Arial"/>
          <w:szCs w:val="22"/>
        </w:rPr>
        <w:t>Liegt kein schriftlicher Vertrag vor, so ist entweder auf der Honorarnote oder in einem zusätzlichen Schriftstück eine detaillierte Leistungsbeschreibung anzuführen.</w:t>
      </w:r>
    </w:p>
    <w:p w14:paraId="672722BC" w14:textId="77777777" w:rsidR="0008669D" w:rsidRDefault="00B759DD" w:rsidP="00B759DD">
      <w:pPr>
        <w:numPr>
          <w:ilvl w:val="0"/>
          <w:numId w:val="36"/>
        </w:numPr>
        <w:spacing w:line="312" w:lineRule="auto"/>
        <w:rPr>
          <w:rFonts w:cs="Arial"/>
          <w:szCs w:val="22"/>
        </w:rPr>
      </w:pPr>
      <w:r>
        <w:rPr>
          <w:rFonts w:cs="Arial"/>
          <w:szCs w:val="22"/>
        </w:rPr>
        <w:t>Honorarnote</w:t>
      </w:r>
      <w:r w:rsidR="006B6EFB">
        <w:rPr>
          <w:rFonts w:cs="Arial"/>
          <w:szCs w:val="22"/>
        </w:rPr>
        <w:t>n</w:t>
      </w:r>
      <w:r w:rsidR="00B57893">
        <w:rPr>
          <w:rFonts w:cs="Arial"/>
          <w:szCs w:val="22"/>
        </w:rPr>
        <w:t xml:space="preserve"> </w:t>
      </w:r>
      <w:r w:rsidR="006B6EFB">
        <w:rPr>
          <w:rFonts w:cs="Arial"/>
          <w:szCs w:val="22"/>
        </w:rPr>
        <w:t>haben jedenfalls zu</w:t>
      </w:r>
      <w:r w:rsidRPr="00B759DD">
        <w:rPr>
          <w:rFonts w:cs="Arial"/>
          <w:szCs w:val="22"/>
        </w:rPr>
        <w:t xml:space="preserve"> </w:t>
      </w:r>
      <w:r w:rsidR="006B6EFB">
        <w:rPr>
          <w:rFonts w:cs="Arial"/>
          <w:szCs w:val="22"/>
        </w:rPr>
        <w:t>enthalten:</w:t>
      </w:r>
    </w:p>
    <w:p w14:paraId="636C6215" w14:textId="77777777" w:rsidR="00B759DD" w:rsidRPr="00B759DD" w:rsidRDefault="00B759DD" w:rsidP="00B759DD">
      <w:pPr>
        <w:numPr>
          <w:ilvl w:val="0"/>
          <w:numId w:val="28"/>
        </w:numPr>
        <w:spacing w:before="80" w:line="312" w:lineRule="auto"/>
        <w:ind w:left="850" w:hanging="357"/>
        <w:jc w:val="left"/>
        <w:rPr>
          <w:rFonts w:cs="Arial"/>
          <w:szCs w:val="22"/>
          <w:lang w:eastAsia="de-DE"/>
        </w:rPr>
      </w:pPr>
      <w:r w:rsidRPr="00B759DD">
        <w:rPr>
          <w:rFonts w:cs="Arial"/>
          <w:szCs w:val="22"/>
          <w:lang w:eastAsia="de-DE"/>
        </w:rPr>
        <w:t>Rechnungsempfänger</w:t>
      </w:r>
    </w:p>
    <w:p w14:paraId="4FFBAD06" w14:textId="77777777" w:rsidR="00B759DD" w:rsidRPr="00B759DD" w:rsidRDefault="00B759DD" w:rsidP="00B759DD">
      <w:pPr>
        <w:numPr>
          <w:ilvl w:val="0"/>
          <w:numId w:val="28"/>
        </w:numPr>
        <w:spacing w:before="80" w:line="312" w:lineRule="auto"/>
        <w:ind w:left="850" w:hanging="357"/>
        <w:jc w:val="left"/>
        <w:rPr>
          <w:rFonts w:cs="Arial"/>
          <w:szCs w:val="22"/>
          <w:lang w:eastAsia="de-DE"/>
        </w:rPr>
      </w:pPr>
      <w:r w:rsidRPr="00B759DD">
        <w:rPr>
          <w:rFonts w:cs="Arial"/>
          <w:szCs w:val="22"/>
          <w:lang w:eastAsia="de-DE"/>
        </w:rPr>
        <w:t>Name und Anschrift des Rechnungslegers</w:t>
      </w:r>
    </w:p>
    <w:p w14:paraId="0529A084" w14:textId="77777777" w:rsidR="00B759DD" w:rsidRPr="00B759DD" w:rsidRDefault="00B759DD" w:rsidP="00B759DD">
      <w:pPr>
        <w:numPr>
          <w:ilvl w:val="0"/>
          <w:numId w:val="28"/>
        </w:numPr>
        <w:spacing w:before="80" w:line="312" w:lineRule="auto"/>
        <w:ind w:left="850" w:hanging="357"/>
        <w:jc w:val="left"/>
        <w:rPr>
          <w:rFonts w:cs="Arial"/>
          <w:szCs w:val="22"/>
          <w:lang w:eastAsia="de-DE"/>
        </w:rPr>
      </w:pPr>
      <w:r w:rsidRPr="00B759DD">
        <w:rPr>
          <w:rFonts w:cs="Arial"/>
          <w:szCs w:val="22"/>
          <w:lang w:eastAsia="de-DE"/>
        </w:rPr>
        <w:t>Datum der Ausstellung</w:t>
      </w:r>
    </w:p>
    <w:p w14:paraId="28FF998F" w14:textId="0AAB4509" w:rsidR="00B759DD" w:rsidRPr="00B759DD" w:rsidRDefault="00B759DD" w:rsidP="00B759DD">
      <w:pPr>
        <w:numPr>
          <w:ilvl w:val="0"/>
          <w:numId w:val="28"/>
        </w:numPr>
        <w:spacing w:before="80" w:line="312" w:lineRule="auto"/>
        <w:ind w:left="850" w:hanging="357"/>
        <w:jc w:val="left"/>
        <w:rPr>
          <w:rFonts w:cs="Arial"/>
          <w:szCs w:val="22"/>
          <w:lang w:eastAsia="de-DE"/>
        </w:rPr>
      </w:pPr>
      <w:r w:rsidRPr="00B759DD">
        <w:rPr>
          <w:rFonts w:cs="Arial"/>
          <w:szCs w:val="22"/>
          <w:lang w:eastAsia="de-DE"/>
        </w:rPr>
        <w:t>Art der Leistung (so detailliert, dass eine Zuordnung zum Förder</w:t>
      </w:r>
      <w:r w:rsidR="00EB3288">
        <w:rPr>
          <w:rFonts w:cs="Arial"/>
          <w:szCs w:val="22"/>
          <w:lang w:eastAsia="de-DE"/>
        </w:rPr>
        <w:t>ungs</w:t>
      </w:r>
      <w:r w:rsidRPr="00B759DD">
        <w:rPr>
          <w:rFonts w:cs="Arial"/>
          <w:szCs w:val="22"/>
          <w:lang w:eastAsia="de-DE"/>
        </w:rPr>
        <w:t>zweck möglich ist)</w:t>
      </w:r>
    </w:p>
    <w:p w14:paraId="70B2BFDD" w14:textId="77777777" w:rsidR="00B759DD" w:rsidRPr="00B759DD" w:rsidRDefault="00B759DD" w:rsidP="00B759DD">
      <w:pPr>
        <w:numPr>
          <w:ilvl w:val="0"/>
          <w:numId w:val="28"/>
        </w:numPr>
        <w:spacing w:before="80" w:line="312" w:lineRule="auto"/>
        <w:ind w:left="850" w:hanging="357"/>
        <w:jc w:val="left"/>
        <w:rPr>
          <w:rFonts w:cs="Arial"/>
          <w:szCs w:val="22"/>
          <w:lang w:eastAsia="de-DE"/>
        </w:rPr>
      </w:pPr>
      <w:r w:rsidRPr="00B759DD">
        <w:rPr>
          <w:rFonts w:cs="Arial"/>
          <w:szCs w:val="22"/>
          <w:lang w:eastAsia="de-DE"/>
        </w:rPr>
        <w:t>Leistungszeitraum</w:t>
      </w:r>
    </w:p>
    <w:p w14:paraId="147774FA" w14:textId="693ADEBB" w:rsidR="00B759DD" w:rsidRDefault="00B759DD" w:rsidP="00B759DD">
      <w:pPr>
        <w:numPr>
          <w:ilvl w:val="0"/>
          <w:numId w:val="28"/>
        </w:numPr>
        <w:spacing w:before="80" w:line="312" w:lineRule="auto"/>
        <w:ind w:left="850" w:hanging="357"/>
        <w:jc w:val="left"/>
        <w:rPr>
          <w:rFonts w:cs="Arial"/>
          <w:szCs w:val="22"/>
          <w:lang w:eastAsia="de-DE"/>
        </w:rPr>
      </w:pPr>
      <w:r w:rsidRPr="00B759DD">
        <w:rPr>
          <w:rFonts w:cs="Arial"/>
          <w:szCs w:val="22"/>
          <w:lang w:eastAsia="de-DE"/>
        </w:rPr>
        <w:t>Stundensatz und Stundenzahl</w:t>
      </w:r>
    </w:p>
    <w:p w14:paraId="127F94FC" w14:textId="6A554A10" w:rsidR="00C92822" w:rsidRPr="00B759DD" w:rsidRDefault="00C92822" w:rsidP="00B759DD">
      <w:pPr>
        <w:numPr>
          <w:ilvl w:val="0"/>
          <w:numId w:val="28"/>
        </w:numPr>
        <w:spacing w:before="80" w:line="312" w:lineRule="auto"/>
        <w:ind w:left="850" w:hanging="357"/>
        <w:jc w:val="left"/>
        <w:rPr>
          <w:rFonts w:cs="Arial"/>
          <w:szCs w:val="22"/>
          <w:lang w:eastAsia="de-DE"/>
        </w:rPr>
      </w:pPr>
      <w:r>
        <w:rPr>
          <w:rFonts w:cs="Arial"/>
          <w:szCs w:val="22"/>
          <w:lang w:eastAsia="de-DE"/>
        </w:rPr>
        <w:t>Summe zuzüglich allfälliger Umsatzsteuer = Gesamthonorar</w:t>
      </w:r>
    </w:p>
    <w:p w14:paraId="3F966D47" w14:textId="77777777" w:rsidR="00633731" w:rsidRPr="00B759DD" w:rsidRDefault="00633731" w:rsidP="00B759DD">
      <w:pPr>
        <w:numPr>
          <w:ilvl w:val="0"/>
          <w:numId w:val="28"/>
        </w:numPr>
        <w:spacing w:before="80" w:line="312" w:lineRule="auto"/>
        <w:ind w:left="850" w:hanging="357"/>
        <w:jc w:val="left"/>
        <w:rPr>
          <w:rFonts w:cs="Arial"/>
          <w:szCs w:val="22"/>
          <w:lang w:eastAsia="de-DE"/>
        </w:rPr>
      </w:pPr>
      <w:r>
        <w:rPr>
          <w:rFonts w:cs="Arial"/>
          <w:szCs w:val="22"/>
        </w:rPr>
        <w:t>Unterschrift des Rechnungslegers</w:t>
      </w:r>
    </w:p>
    <w:p w14:paraId="08EB192F" w14:textId="77777777" w:rsidR="00594E5A" w:rsidRPr="009E2A25" w:rsidRDefault="00B57893" w:rsidP="00594E5A">
      <w:pPr>
        <w:numPr>
          <w:ilvl w:val="0"/>
          <w:numId w:val="36"/>
        </w:numPr>
        <w:spacing w:line="312" w:lineRule="auto"/>
        <w:rPr>
          <w:rFonts w:cs="Arial"/>
          <w:szCs w:val="22"/>
        </w:rPr>
      </w:pPr>
      <w:r>
        <w:rPr>
          <w:rFonts w:cs="Arial"/>
          <w:szCs w:val="22"/>
        </w:rPr>
        <w:t xml:space="preserve">Die </w:t>
      </w:r>
      <w:r w:rsidR="00594E5A" w:rsidRPr="009E2A25">
        <w:rPr>
          <w:rFonts w:cs="Arial"/>
          <w:szCs w:val="22"/>
        </w:rPr>
        <w:t>Nachweispflichten für Unteraufträge</w:t>
      </w:r>
      <w:r>
        <w:rPr>
          <w:rFonts w:cs="Arial"/>
          <w:szCs w:val="22"/>
        </w:rPr>
        <w:t xml:space="preserve"> umfassen somit:</w:t>
      </w:r>
    </w:p>
    <w:p w14:paraId="3E31D220" w14:textId="77777777" w:rsidR="00594E5A" w:rsidRPr="009E2A25" w:rsidRDefault="00594E5A" w:rsidP="00B759DD">
      <w:pPr>
        <w:numPr>
          <w:ilvl w:val="0"/>
          <w:numId w:val="28"/>
        </w:numPr>
        <w:spacing w:before="80" w:line="312" w:lineRule="auto"/>
        <w:ind w:left="850" w:hanging="357"/>
        <w:jc w:val="left"/>
        <w:rPr>
          <w:rFonts w:cs="Arial"/>
          <w:szCs w:val="22"/>
          <w:lang w:eastAsia="de-DE"/>
        </w:rPr>
      </w:pPr>
      <w:r w:rsidRPr="009E2A25">
        <w:rPr>
          <w:rFonts w:cs="Arial"/>
          <w:szCs w:val="22"/>
          <w:lang w:eastAsia="de-DE"/>
        </w:rPr>
        <w:t>Vertrag in Kopie, wenn vorhanden</w:t>
      </w:r>
    </w:p>
    <w:p w14:paraId="1856FC5B" w14:textId="77777777" w:rsidR="00594E5A" w:rsidRPr="009E2A25" w:rsidRDefault="00D316BD" w:rsidP="00B759DD">
      <w:pPr>
        <w:numPr>
          <w:ilvl w:val="0"/>
          <w:numId w:val="28"/>
        </w:numPr>
        <w:spacing w:before="80" w:line="312" w:lineRule="auto"/>
        <w:ind w:left="850" w:hanging="357"/>
        <w:jc w:val="left"/>
        <w:rPr>
          <w:rFonts w:cs="Arial"/>
          <w:szCs w:val="22"/>
          <w:lang w:eastAsia="de-DE"/>
        </w:rPr>
      </w:pPr>
      <w:r>
        <w:rPr>
          <w:rFonts w:cs="Arial"/>
          <w:szCs w:val="22"/>
          <w:lang w:eastAsia="de-DE"/>
        </w:rPr>
        <w:t>Originalhonorarnoten</w:t>
      </w:r>
    </w:p>
    <w:p w14:paraId="5C1BE3A8" w14:textId="77777777" w:rsidR="00594E5A" w:rsidRPr="009E2A25" w:rsidRDefault="00594E5A" w:rsidP="00B759DD">
      <w:pPr>
        <w:numPr>
          <w:ilvl w:val="0"/>
          <w:numId w:val="28"/>
        </w:numPr>
        <w:spacing w:before="80" w:line="312" w:lineRule="auto"/>
        <w:ind w:left="850" w:hanging="357"/>
        <w:jc w:val="left"/>
        <w:rPr>
          <w:rFonts w:cs="Arial"/>
          <w:szCs w:val="22"/>
          <w:lang w:eastAsia="de-DE"/>
        </w:rPr>
      </w:pPr>
      <w:r w:rsidRPr="009E2A25">
        <w:rPr>
          <w:rFonts w:cs="Arial"/>
          <w:szCs w:val="22"/>
          <w:lang w:eastAsia="de-DE"/>
        </w:rPr>
        <w:lastRenderedPageBreak/>
        <w:t>Zahlungsnachweis</w:t>
      </w:r>
    </w:p>
    <w:p w14:paraId="34F99181" w14:textId="77777777" w:rsidR="00594E5A" w:rsidRPr="009E2A25" w:rsidRDefault="00594E5A" w:rsidP="00B759DD">
      <w:pPr>
        <w:numPr>
          <w:ilvl w:val="0"/>
          <w:numId w:val="28"/>
        </w:numPr>
        <w:spacing w:before="80" w:line="312" w:lineRule="auto"/>
        <w:ind w:left="850" w:hanging="357"/>
        <w:jc w:val="left"/>
        <w:rPr>
          <w:rFonts w:cs="Arial"/>
          <w:szCs w:val="22"/>
          <w:lang w:eastAsia="de-DE"/>
        </w:rPr>
      </w:pPr>
      <w:r w:rsidRPr="009E2A25">
        <w:rPr>
          <w:rFonts w:cs="Arial"/>
          <w:szCs w:val="22"/>
          <w:lang w:eastAsia="de-DE"/>
        </w:rPr>
        <w:t>Vergleichsangebote</w:t>
      </w:r>
    </w:p>
    <w:p w14:paraId="654FC3CC" w14:textId="00C64B8B" w:rsidR="001B294C" w:rsidRDefault="001B294C" w:rsidP="001B294C">
      <w:pPr>
        <w:numPr>
          <w:ilvl w:val="0"/>
          <w:numId w:val="36"/>
        </w:numPr>
        <w:spacing w:line="312" w:lineRule="auto"/>
        <w:rPr>
          <w:rFonts w:cs="Arial"/>
          <w:szCs w:val="22"/>
        </w:rPr>
      </w:pPr>
      <w:r w:rsidRPr="001B294C">
        <w:rPr>
          <w:rFonts w:cs="Arial"/>
          <w:szCs w:val="22"/>
        </w:rPr>
        <w:t xml:space="preserve">Werden im Rahmen des geförderten Projekts Unteraufträge als Abrufe aus einem bestehenden Rahmenvertrag des </w:t>
      </w:r>
      <w:r w:rsidR="00C97946">
        <w:rPr>
          <w:rFonts w:cs="Arial"/>
          <w:szCs w:val="22"/>
        </w:rPr>
        <w:t>Förderungsnehmers</w:t>
      </w:r>
      <w:r w:rsidRPr="001B294C">
        <w:rPr>
          <w:rFonts w:cs="Arial"/>
          <w:szCs w:val="22"/>
        </w:rPr>
        <w:t xml:space="preserve"> mit einem Lieferanten/Dienstleister vergeben, sind auf Ersuchen der </w:t>
      </w:r>
      <w:r w:rsidR="006D4AE1" w:rsidRPr="00D52DAE">
        <w:rPr>
          <w:rFonts w:cs="Arial"/>
          <w:szCs w:val="22"/>
        </w:rPr>
        <w:t>f</w:t>
      </w:r>
      <w:r w:rsidRPr="001B294C">
        <w:rPr>
          <w:rFonts w:cs="Arial"/>
          <w:szCs w:val="22"/>
        </w:rPr>
        <w:t>örder</w:t>
      </w:r>
      <w:r w:rsidR="006D4AE1">
        <w:rPr>
          <w:rFonts w:cs="Arial"/>
          <w:szCs w:val="22"/>
        </w:rPr>
        <w:t>ungs</w:t>
      </w:r>
      <w:r w:rsidR="00EB3288">
        <w:rPr>
          <w:rFonts w:cs="Arial"/>
          <w:szCs w:val="22"/>
        </w:rPr>
        <w:t xml:space="preserve">gewährenden Organisationseinheit </w:t>
      </w:r>
      <w:r w:rsidR="00D52DAE">
        <w:rPr>
          <w:rFonts w:cs="Arial"/>
          <w:szCs w:val="22"/>
        </w:rPr>
        <w:t xml:space="preserve">bzw. der Abrechnungsstelle </w:t>
      </w:r>
      <w:r w:rsidRPr="001B294C">
        <w:rPr>
          <w:rFonts w:cs="Arial"/>
          <w:szCs w:val="22"/>
        </w:rPr>
        <w:t>zur Prüfung der Einhaltung der vergaberechtlichen Bestimmungen die entsprechenden Unterlagen zum Abschluss des Rahmenvertrages (Rahmenvertrag, Vergleichsangebote, Ermittlung des Bestbieters) vorzulegen.</w:t>
      </w:r>
    </w:p>
    <w:p w14:paraId="1DA53570" w14:textId="77777777" w:rsidR="002E5D99" w:rsidRPr="00B759DD" w:rsidRDefault="002E5D99" w:rsidP="00C92822">
      <w:pPr>
        <w:spacing w:line="312" w:lineRule="auto"/>
        <w:rPr>
          <w:rFonts w:cs="Arial"/>
          <w:szCs w:val="22"/>
        </w:rPr>
      </w:pPr>
    </w:p>
    <w:p w14:paraId="65FFB9F0" w14:textId="77777777" w:rsidR="00AF76F4" w:rsidRPr="004944F9" w:rsidRDefault="001B2D6C" w:rsidP="005E1029">
      <w:pPr>
        <w:pStyle w:val="1Leitfaden"/>
        <w:spacing w:line="312" w:lineRule="auto"/>
      </w:pPr>
      <w:bookmarkStart w:id="28" w:name="_Toc189163365"/>
      <w:r>
        <w:t>V</w:t>
      </w:r>
      <w:r w:rsidR="007B7B25">
        <w:t xml:space="preserve">. </w:t>
      </w:r>
      <w:r w:rsidR="009C0B96">
        <w:t>INDIREKTE KOSTEN</w:t>
      </w:r>
      <w:bookmarkEnd w:id="28"/>
    </w:p>
    <w:p w14:paraId="1E8D2B7E" w14:textId="77777777" w:rsidR="00800223" w:rsidRPr="0072019F" w:rsidRDefault="0048433A" w:rsidP="00380F15">
      <w:pPr>
        <w:pStyle w:val="Listenabsatz"/>
        <w:numPr>
          <w:ilvl w:val="0"/>
          <w:numId w:val="24"/>
        </w:numPr>
        <w:spacing w:line="312" w:lineRule="auto"/>
        <w:rPr>
          <w:rFonts w:cs="Arial"/>
          <w:szCs w:val="22"/>
        </w:rPr>
      </w:pPr>
      <w:r w:rsidRPr="0072019F">
        <w:rPr>
          <w:rFonts w:cs="Arial"/>
          <w:szCs w:val="22"/>
        </w:rPr>
        <w:t xml:space="preserve">Indirekte Kosten </w:t>
      </w:r>
      <w:r w:rsidR="00676626">
        <w:rPr>
          <w:rFonts w:cs="Arial"/>
          <w:szCs w:val="22"/>
        </w:rPr>
        <w:t xml:space="preserve">(Gemeinkosten oder „Overhead“) </w:t>
      </w:r>
      <w:r w:rsidRPr="0072019F">
        <w:rPr>
          <w:rFonts w:cs="Arial"/>
          <w:szCs w:val="22"/>
        </w:rPr>
        <w:t xml:space="preserve">sind </w:t>
      </w:r>
      <w:r w:rsidR="00034C32" w:rsidRPr="0072019F">
        <w:rPr>
          <w:rFonts w:cs="Arial"/>
          <w:szCs w:val="22"/>
        </w:rPr>
        <w:t>Ausgabenpositionen, die nicht spezifisch, unmittelbar aufgrund der Projektdurchführung entstanden sind, die aber in einem gewissen Ausmaß Projektbezug aufweisen.</w:t>
      </w:r>
    </w:p>
    <w:p w14:paraId="28CA4B8E" w14:textId="77777777" w:rsidR="00034C32" w:rsidRPr="0048433A" w:rsidRDefault="00034C32" w:rsidP="00034C32">
      <w:pPr>
        <w:pStyle w:val="Listenabsatz"/>
        <w:numPr>
          <w:ilvl w:val="0"/>
          <w:numId w:val="24"/>
        </w:numPr>
        <w:spacing w:line="312" w:lineRule="auto"/>
        <w:rPr>
          <w:rFonts w:cs="Arial"/>
          <w:szCs w:val="22"/>
        </w:rPr>
      </w:pPr>
      <w:r w:rsidRPr="0048433A">
        <w:rPr>
          <w:rFonts w:cs="Arial"/>
          <w:szCs w:val="22"/>
        </w:rPr>
        <w:t>Unter indirekte Kosten fallen insbesondere die Kosten für:</w:t>
      </w:r>
    </w:p>
    <w:p w14:paraId="73C144B3" w14:textId="77777777" w:rsidR="00034C32" w:rsidRPr="0072019F" w:rsidRDefault="00034C32" w:rsidP="00034C32">
      <w:pPr>
        <w:pStyle w:val="Listenabsatz"/>
        <w:numPr>
          <w:ilvl w:val="0"/>
          <w:numId w:val="35"/>
        </w:numPr>
        <w:spacing w:line="312" w:lineRule="auto"/>
        <w:rPr>
          <w:rFonts w:cs="Arial"/>
          <w:szCs w:val="22"/>
        </w:rPr>
      </w:pPr>
      <w:r w:rsidRPr="0072019F">
        <w:rPr>
          <w:rFonts w:cs="Arial"/>
          <w:szCs w:val="22"/>
        </w:rPr>
        <w:t>Administration und Management (inkl. Auflistung der geleisteten Tätigkeiten für das Projekt)</w:t>
      </w:r>
    </w:p>
    <w:p w14:paraId="5875771E" w14:textId="77777777" w:rsidR="00034C32" w:rsidRPr="0072019F" w:rsidRDefault="00EB4CD1" w:rsidP="00034C32">
      <w:pPr>
        <w:pStyle w:val="Listenabsatz"/>
        <w:numPr>
          <w:ilvl w:val="0"/>
          <w:numId w:val="35"/>
        </w:numPr>
        <w:spacing w:line="312" w:lineRule="auto"/>
        <w:rPr>
          <w:rFonts w:cs="Arial"/>
          <w:szCs w:val="22"/>
        </w:rPr>
      </w:pPr>
      <w:r w:rsidRPr="0072019F">
        <w:rPr>
          <w:rFonts w:cs="Arial"/>
          <w:szCs w:val="22"/>
        </w:rPr>
        <w:t xml:space="preserve">Allgemeine </w:t>
      </w:r>
      <w:r w:rsidR="00034C32" w:rsidRPr="0072019F">
        <w:rPr>
          <w:rFonts w:cs="Arial"/>
          <w:szCs w:val="22"/>
        </w:rPr>
        <w:t>Büroausstattung, Büromaterial und Verbrauchsmaterial</w:t>
      </w:r>
    </w:p>
    <w:p w14:paraId="2D67AFE9" w14:textId="77777777" w:rsidR="00034C32" w:rsidRPr="0072019F" w:rsidRDefault="00034C32" w:rsidP="00034C32">
      <w:pPr>
        <w:pStyle w:val="Listenabsatz"/>
        <w:numPr>
          <w:ilvl w:val="0"/>
          <w:numId w:val="35"/>
        </w:numPr>
        <w:spacing w:line="312" w:lineRule="auto"/>
        <w:rPr>
          <w:rFonts w:cs="Arial"/>
          <w:szCs w:val="22"/>
        </w:rPr>
      </w:pPr>
      <w:r w:rsidRPr="0072019F">
        <w:rPr>
          <w:rFonts w:cs="Arial"/>
          <w:szCs w:val="22"/>
        </w:rPr>
        <w:t>EDV-Nutzung</w:t>
      </w:r>
    </w:p>
    <w:p w14:paraId="7DD45AB4" w14:textId="77777777" w:rsidR="00034C32" w:rsidRPr="0072019F" w:rsidRDefault="00034C32" w:rsidP="00034C32">
      <w:pPr>
        <w:pStyle w:val="Listenabsatz"/>
        <w:numPr>
          <w:ilvl w:val="0"/>
          <w:numId w:val="35"/>
        </w:numPr>
        <w:spacing w:line="312" w:lineRule="auto"/>
        <w:rPr>
          <w:rFonts w:cs="Arial"/>
          <w:szCs w:val="22"/>
        </w:rPr>
      </w:pPr>
      <w:r w:rsidRPr="0072019F">
        <w:rPr>
          <w:rFonts w:cs="Arial"/>
          <w:szCs w:val="22"/>
        </w:rPr>
        <w:t>Rechnungswesen</w:t>
      </w:r>
    </w:p>
    <w:p w14:paraId="56A89C28" w14:textId="77777777" w:rsidR="00034C32" w:rsidRPr="0072019F" w:rsidRDefault="00034C32" w:rsidP="00034C32">
      <w:pPr>
        <w:pStyle w:val="Listenabsatz"/>
        <w:numPr>
          <w:ilvl w:val="0"/>
          <w:numId w:val="35"/>
        </w:numPr>
        <w:spacing w:line="312" w:lineRule="auto"/>
        <w:rPr>
          <w:rFonts w:cs="Arial"/>
          <w:szCs w:val="22"/>
        </w:rPr>
      </w:pPr>
      <w:r w:rsidRPr="0072019F">
        <w:rPr>
          <w:rFonts w:cs="Arial"/>
          <w:szCs w:val="22"/>
        </w:rPr>
        <w:t xml:space="preserve">Abschreibung von </w:t>
      </w:r>
      <w:r w:rsidR="00EB4CD1" w:rsidRPr="0072019F">
        <w:rPr>
          <w:rFonts w:cs="Arial"/>
          <w:szCs w:val="22"/>
        </w:rPr>
        <w:t xml:space="preserve">allgemein genutzten </w:t>
      </w:r>
      <w:r w:rsidRPr="0072019F">
        <w:rPr>
          <w:rFonts w:cs="Arial"/>
          <w:szCs w:val="22"/>
        </w:rPr>
        <w:t>Gebäuden und Anlagegütern</w:t>
      </w:r>
      <w:r w:rsidR="00EB4CD1" w:rsidRPr="0072019F">
        <w:rPr>
          <w:rFonts w:cs="Arial"/>
          <w:szCs w:val="22"/>
        </w:rPr>
        <w:t xml:space="preserve"> des Förderungsnehmers</w:t>
      </w:r>
    </w:p>
    <w:p w14:paraId="1D7B929C" w14:textId="77777777" w:rsidR="00034C32" w:rsidRPr="0072019F" w:rsidRDefault="00034C32" w:rsidP="00034C32">
      <w:pPr>
        <w:pStyle w:val="Listenabsatz"/>
        <w:numPr>
          <w:ilvl w:val="0"/>
          <w:numId w:val="35"/>
        </w:numPr>
        <w:spacing w:line="312" w:lineRule="auto"/>
        <w:rPr>
          <w:rFonts w:cs="Arial"/>
          <w:szCs w:val="22"/>
        </w:rPr>
      </w:pPr>
      <w:r w:rsidRPr="0072019F">
        <w:rPr>
          <w:rFonts w:cs="Arial"/>
          <w:szCs w:val="22"/>
        </w:rPr>
        <w:t>Miete, Instandhaltungskosten</w:t>
      </w:r>
      <w:r w:rsidR="00EB4CD1" w:rsidRPr="0072019F">
        <w:rPr>
          <w:rFonts w:cs="Arial"/>
          <w:szCs w:val="22"/>
        </w:rPr>
        <w:t xml:space="preserve"> und Energiekosten für allgemein genutzte Räumlichkeiten des Förderungsnehmers</w:t>
      </w:r>
    </w:p>
    <w:p w14:paraId="28B4299D" w14:textId="77777777" w:rsidR="00034C32" w:rsidRPr="0072019F" w:rsidRDefault="00034C32" w:rsidP="00EB4CD1">
      <w:pPr>
        <w:pStyle w:val="Listenabsatz"/>
        <w:numPr>
          <w:ilvl w:val="0"/>
          <w:numId w:val="35"/>
        </w:numPr>
        <w:spacing w:line="312" w:lineRule="auto"/>
        <w:rPr>
          <w:rFonts w:cs="Arial"/>
          <w:szCs w:val="22"/>
        </w:rPr>
      </w:pPr>
      <w:r w:rsidRPr="0072019F">
        <w:rPr>
          <w:rFonts w:cs="Arial"/>
          <w:szCs w:val="22"/>
        </w:rPr>
        <w:t>Telekommunikation und Porto</w:t>
      </w:r>
    </w:p>
    <w:p w14:paraId="22AD35B1" w14:textId="524CD475" w:rsidR="00034C32" w:rsidRPr="0072019F" w:rsidRDefault="00034C32" w:rsidP="00380F15">
      <w:pPr>
        <w:pStyle w:val="Listenabsatz"/>
        <w:numPr>
          <w:ilvl w:val="0"/>
          <w:numId w:val="24"/>
        </w:numPr>
        <w:spacing w:line="312" w:lineRule="auto"/>
        <w:rPr>
          <w:rFonts w:cs="Arial"/>
          <w:szCs w:val="22"/>
        </w:rPr>
      </w:pPr>
      <w:r w:rsidRPr="0072019F">
        <w:rPr>
          <w:rFonts w:cs="Arial"/>
          <w:szCs w:val="22"/>
        </w:rPr>
        <w:t>Indirekte Kosten sind im nachweisbar p</w:t>
      </w:r>
      <w:r w:rsidR="0072019F" w:rsidRPr="0072019F">
        <w:rPr>
          <w:rFonts w:cs="Arial"/>
          <w:szCs w:val="22"/>
        </w:rPr>
        <w:t xml:space="preserve">rojektbezogenen Ausmaß aliquot </w:t>
      </w:r>
      <w:r w:rsidRPr="0072019F">
        <w:rPr>
          <w:rFonts w:cs="Arial"/>
          <w:szCs w:val="22"/>
        </w:rPr>
        <w:t xml:space="preserve">förderbar, wenn sie im Finanzplan </w:t>
      </w:r>
      <w:r w:rsidR="008017C8" w:rsidRPr="0072019F">
        <w:rPr>
          <w:rFonts w:cs="Arial"/>
          <w:szCs w:val="22"/>
        </w:rPr>
        <w:t xml:space="preserve">angeführt und </w:t>
      </w:r>
      <w:r w:rsidRPr="0072019F">
        <w:rPr>
          <w:rFonts w:cs="Arial"/>
          <w:szCs w:val="22"/>
        </w:rPr>
        <w:t>tatsächlich angefallen</w:t>
      </w:r>
      <w:r w:rsidR="008017C8" w:rsidRPr="0072019F">
        <w:rPr>
          <w:rFonts w:cs="Arial"/>
          <w:szCs w:val="22"/>
        </w:rPr>
        <w:t xml:space="preserve"> sind.</w:t>
      </w:r>
    </w:p>
    <w:p w14:paraId="69F18FFB" w14:textId="77777777" w:rsidR="00D325AC" w:rsidRDefault="00D52DAE" w:rsidP="00D325AC">
      <w:pPr>
        <w:pStyle w:val="Listenabsatz"/>
        <w:numPr>
          <w:ilvl w:val="0"/>
          <w:numId w:val="24"/>
        </w:numPr>
        <w:spacing w:line="312" w:lineRule="auto"/>
        <w:rPr>
          <w:rFonts w:cs="Arial"/>
          <w:szCs w:val="22"/>
        </w:rPr>
      </w:pPr>
      <w:r>
        <w:rPr>
          <w:rFonts w:cs="Arial"/>
          <w:szCs w:val="22"/>
        </w:rPr>
        <w:t>I</w:t>
      </w:r>
      <w:r w:rsidR="00D903CD" w:rsidRPr="0048433A">
        <w:rPr>
          <w:rFonts w:cs="Arial"/>
          <w:szCs w:val="22"/>
        </w:rPr>
        <w:t>ndirekte Kosten</w:t>
      </w:r>
      <w:r w:rsidR="00767C61" w:rsidRPr="0048433A">
        <w:rPr>
          <w:rFonts w:cs="Arial"/>
          <w:szCs w:val="22"/>
        </w:rPr>
        <w:t xml:space="preserve"> </w:t>
      </w:r>
      <w:r>
        <w:rPr>
          <w:rFonts w:cs="Arial"/>
          <w:szCs w:val="22"/>
        </w:rPr>
        <w:t>werden maximal bis zu dem im Förderungsvertrag bzw. im Finanzplan genannten Prozentsatz der förderbaren direkten Kosten</w:t>
      </w:r>
      <w:r w:rsidR="00B171C1" w:rsidRPr="0048433A">
        <w:rPr>
          <w:rFonts w:cs="Arial"/>
          <w:szCs w:val="22"/>
        </w:rPr>
        <w:t xml:space="preserve"> anerkannt. </w:t>
      </w:r>
      <w:r w:rsidR="00D325AC" w:rsidRPr="00D325AC">
        <w:rPr>
          <w:rFonts w:cs="Arial"/>
          <w:szCs w:val="22"/>
        </w:rPr>
        <w:t>In der Regel erachtet das BMI indirekte Kosten bis zu einem Ausmaß von 5% der direkten Kosten als angemessen. In begründeten Einzelfällen kann auch ein höheres Ausmaß förderbar sein.</w:t>
      </w:r>
    </w:p>
    <w:p w14:paraId="732D715D" w14:textId="77777777" w:rsidR="008017C8" w:rsidRDefault="008017C8" w:rsidP="00380F15">
      <w:pPr>
        <w:pStyle w:val="Listenabsatz"/>
        <w:numPr>
          <w:ilvl w:val="0"/>
          <w:numId w:val="24"/>
        </w:numPr>
        <w:spacing w:line="312" w:lineRule="auto"/>
        <w:rPr>
          <w:rFonts w:cs="Arial"/>
          <w:szCs w:val="22"/>
        </w:rPr>
      </w:pPr>
      <w:r w:rsidRPr="0048433A">
        <w:rPr>
          <w:rFonts w:cs="Arial"/>
          <w:szCs w:val="22"/>
        </w:rPr>
        <w:t>Die genannten Positionen können nur dann in den indirekten Kosten verrechnet werden, wenn dies</w:t>
      </w:r>
      <w:r w:rsidR="00D52DAE">
        <w:rPr>
          <w:rFonts w:cs="Arial"/>
          <w:szCs w:val="22"/>
        </w:rPr>
        <w:t>e</w:t>
      </w:r>
      <w:r w:rsidRPr="0048433A">
        <w:rPr>
          <w:rFonts w:cs="Arial"/>
          <w:szCs w:val="22"/>
        </w:rPr>
        <w:t xml:space="preserve"> nicht bereits als eigener Punkt in den direkten Kosten (z.B. Büromaterial, Miete etc.) im Finanzplan berücksichtigt wurden und nicht durch eine andere Finanzierung (anderes Projekt) bereits finanziert wurde.</w:t>
      </w:r>
    </w:p>
    <w:p w14:paraId="3162ED2E" w14:textId="77777777" w:rsidR="00170A67" w:rsidRPr="008017C8" w:rsidRDefault="00267CAD" w:rsidP="008017C8">
      <w:pPr>
        <w:pStyle w:val="Listenabsatz"/>
        <w:numPr>
          <w:ilvl w:val="0"/>
          <w:numId w:val="24"/>
        </w:numPr>
        <w:spacing w:line="312" w:lineRule="auto"/>
        <w:rPr>
          <w:rFonts w:cs="Arial"/>
          <w:szCs w:val="22"/>
        </w:rPr>
      </w:pPr>
      <w:r w:rsidRPr="0048433A">
        <w:rPr>
          <w:rFonts w:cs="Arial"/>
          <w:szCs w:val="22"/>
        </w:rPr>
        <w:lastRenderedPageBreak/>
        <w:t xml:space="preserve">Für </w:t>
      </w:r>
      <w:r w:rsidR="00034C32">
        <w:rPr>
          <w:rFonts w:cs="Arial"/>
          <w:szCs w:val="22"/>
        </w:rPr>
        <w:t>Indirekte Kosten</w:t>
      </w:r>
      <w:r w:rsidRPr="0048433A">
        <w:rPr>
          <w:rFonts w:cs="Arial"/>
          <w:szCs w:val="22"/>
        </w:rPr>
        <w:t xml:space="preserve"> gelten die generellen Nachweispflichten. Die erforderlichen Belege müssen einerseits den aliquot entstandenen Aufwand belegen und andererseits die damit finanzierte Leistung</w:t>
      </w:r>
      <w:r w:rsidR="008017C8">
        <w:rPr>
          <w:rFonts w:cs="Arial"/>
          <w:szCs w:val="22"/>
        </w:rPr>
        <w:t xml:space="preserve"> darstellen</w:t>
      </w:r>
      <w:r w:rsidRPr="0048433A">
        <w:rPr>
          <w:rFonts w:cs="Arial"/>
          <w:szCs w:val="22"/>
        </w:rPr>
        <w:t>.</w:t>
      </w:r>
    </w:p>
    <w:p w14:paraId="3B31C2DF" w14:textId="77777777" w:rsidR="001B294C" w:rsidRDefault="001B294C" w:rsidP="005E1029">
      <w:pPr>
        <w:spacing w:line="312" w:lineRule="auto"/>
        <w:rPr>
          <w:rFonts w:cs="Arial"/>
          <w:szCs w:val="22"/>
        </w:rPr>
      </w:pPr>
    </w:p>
    <w:p w14:paraId="7F0DB196" w14:textId="77777777" w:rsidR="00267CAD" w:rsidRPr="001B2D6C" w:rsidRDefault="001B2D6C" w:rsidP="005E1029">
      <w:pPr>
        <w:pStyle w:val="1Leitfaden"/>
        <w:spacing w:line="312" w:lineRule="auto"/>
        <w:rPr>
          <w:lang w:val="de-DE"/>
        </w:rPr>
      </w:pPr>
      <w:bookmarkStart w:id="29" w:name="_Toc189163366"/>
      <w:r>
        <w:rPr>
          <w:lang w:val="de-DE"/>
        </w:rPr>
        <w:t xml:space="preserve">VI. </w:t>
      </w:r>
      <w:r w:rsidR="009C0B96">
        <w:rPr>
          <w:lang w:val="de-DE"/>
        </w:rPr>
        <w:t>NICHT FÖRDERBARE AUSGABEN</w:t>
      </w:r>
      <w:bookmarkEnd w:id="29"/>
    </w:p>
    <w:p w14:paraId="4B62B9C2" w14:textId="77777777" w:rsidR="00191EA8" w:rsidRPr="00191EA8" w:rsidRDefault="001B2D6C" w:rsidP="005E1029">
      <w:pPr>
        <w:pStyle w:val="2Leitfaden"/>
        <w:spacing w:line="312" w:lineRule="auto"/>
      </w:pPr>
      <w:bookmarkStart w:id="30" w:name="_Toc189163367"/>
      <w:r>
        <w:t xml:space="preserve">VI.1. </w:t>
      </w:r>
      <w:r w:rsidR="0099421F">
        <w:t xml:space="preserve">Nicht förderbare </w:t>
      </w:r>
      <w:r>
        <w:t>Personalkosten</w:t>
      </w:r>
      <w:bookmarkEnd w:id="30"/>
    </w:p>
    <w:p w14:paraId="257D2178" w14:textId="77777777" w:rsidR="00191EA8" w:rsidRDefault="00191EA8" w:rsidP="00380F15">
      <w:pPr>
        <w:numPr>
          <w:ilvl w:val="0"/>
          <w:numId w:val="4"/>
        </w:numPr>
        <w:tabs>
          <w:tab w:val="left" w:pos="142"/>
          <w:tab w:val="left" w:pos="426"/>
        </w:tabs>
        <w:autoSpaceDE w:val="0"/>
        <w:autoSpaceDN w:val="0"/>
        <w:adjustRightInd w:val="0"/>
        <w:spacing w:line="312" w:lineRule="auto"/>
        <w:rPr>
          <w:rFonts w:cs="Arial"/>
          <w:szCs w:val="22"/>
        </w:rPr>
      </w:pPr>
      <w:r>
        <w:rPr>
          <w:rFonts w:cs="Arial"/>
          <w:szCs w:val="22"/>
        </w:rPr>
        <w:t>Gehaltsbestandteile, Zulagen, Abgaben und sonstige Zahlungen, welche nicht auf dem Jahreslohnkonto ausgewiesen werden, sind keinesfalls förderfähig</w:t>
      </w:r>
    </w:p>
    <w:p w14:paraId="4C79B1D7" w14:textId="77777777" w:rsidR="004310C1" w:rsidRDefault="00267CAD" w:rsidP="00380F15">
      <w:pPr>
        <w:numPr>
          <w:ilvl w:val="0"/>
          <w:numId w:val="4"/>
        </w:numPr>
        <w:tabs>
          <w:tab w:val="left" w:pos="142"/>
          <w:tab w:val="left" w:pos="426"/>
        </w:tabs>
        <w:autoSpaceDE w:val="0"/>
        <w:autoSpaceDN w:val="0"/>
        <w:adjustRightInd w:val="0"/>
        <w:spacing w:line="312" w:lineRule="auto"/>
        <w:rPr>
          <w:rFonts w:cs="Arial"/>
          <w:szCs w:val="22"/>
        </w:rPr>
      </w:pPr>
      <w:r w:rsidRPr="006A4297">
        <w:rPr>
          <w:rFonts w:cs="Arial"/>
          <w:szCs w:val="22"/>
        </w:rPr>
        <w:t>Prämien, Zulagen, Gewinnbeteil</w:t>
      </w:r>
      <w:r w:rsidR="00191EA8">
        <w:rPr>
          <w:rFonts w:cs="Arial"/>
          <w:szCs w:val="22"/>
        </w:rPr>
        <w:t>ig</w:t>
      </w:r>
      <w:r w:rsidRPr="006A4297">
        <w:rPr>
          <w:rFonts w:cs="Arial"/>
          <w:szCs w:val="22"/>
        </w:rPr>
        <w:t>ungen</w:t>
      </w:r>
    </w:p>
    <w:p w14:paraId="73A85640" w14:textId="77777777" w:rsidR="00191EA8" w:rsidRPr="006A4297" w:rsidRDefault="00191EA8" w:rsidP="00380F15">
      <w:pPr>
        <w:numPr>
          <w:ilvl w:val="0"/>
          <w:numId w:val="4"/>
        </w:numPr>
        <w:tabs>
          <w:tab w:val="left" w:pos="142"/>
          <w:tab w:val="left" w:pos="426"/>
        </w:tabs>
        <w:autoSpaceDE w:val="0"/>
        <w:autoSpaceDN w:val="0"/>
        <w:adjustRightInd w:val="0"/>
        <w:spacing w:line="312" w:lineRule="auto"/>
        <w:rPr>
          <w:rFonts w:cs="Arial"/>
          <w:szCs w:val="22"/>
        </w:rPr>
      </w:pPr>
      <w:r>
        <w:rPr>
          <w:rFonts w:cs="Arial"/>
          <w:szCs w:val="22"/>
        </w:rPr>
        <w:t>Sachbezüge</w:t>
      </w:r>
    </w:p>
    <w:p w14:paraId="1C01CA97" w14:textId="77777777" w:rsidR="00267CAD" w:rsidRPr="006A4297" w:rsidRDefault="00267CAD" w:rsidP="00380F15">
      <w:pPr>
        <w:numPr>
          <w:ilvl w:val="0"/>
          <w:numId w:val="4"/>
        </w:numPr>
        <w:tabs>
          <w:tab w:val="left" w:pos="142"/>
          <w:tab w:val="left" w:pos="426"/>
        </w:tabs>
        <w:autoSpaceDE w:val="0"/>
        <w:autoSpaceDN w:val="0"/>
        <w:adjustRightInd w:val="0"/>
        <w:spacing w:line="312" w:lineRule="auto"/>
        <w:rPr>
          <w:rFonts w:cs="Arial"/>
          <w:szCs w:val="22"/>
        </w:rPr>
      </w:pPr>
      <w:r w:rsidRPr="006A4297">
        <w:rPr>
          <w:rFonts w:cs="Arial"/>
          <w:szCs w:val="22"/>
        </w:rPr>
        <w:t>Abfertigungen, Ersatzzahlungen (z.B. für nicht konsumierten Urlaub)</w:t>
      </w:r>
    </w:p>
    <w:p w14:paraId="0BC5C7B8" w14:textId="77777777" w:rsidR="00267CAD" w:rsidRDefault="00A610A9" w:rsidP="00380F15">
      <w:pPr>
        <w:numPr>
          <w:ilvl w:val="0"/>
          <w:numId w:val="4"/>
        </w:numPr>
        <w:tabs>
          <w:tab w:val="left" w:pos="142"/>
          <w:tab w:val="left" w:pos="426"/>
        </w:tabs>
        <w:autoSpaceDE w:val="0"/>
        <w:autoSpaceDN w:val="0"/>
        <w:adjustRightInd w:val="0"/>
        <w:spacing w:line="312" w:lineRule="auto"/>
        <w:rPr>
          <w:rFonts w:cs="Arial"/>
          <w:szCs w:val="22"/>
        </w:rPr>
      </w:pPr>
      <w:r>
        <w:rPr>
          <w:rFonts w:cs="Arial"/>
          <w:szCs w:val="22"/>
        </w:rPr>
        <w:t xml:space="preserve">Rücklagen und </w:t>
      </w:r>
      <w:r w:rsidR="00267CAD" w:rsidRPr="006A4297">
        <w:rPr>
          <w:rFonts w:cs="Arial"/>
          <w:szCs w:val="22"/>
        </w:rPr>
        <w:t>Rückstellungen</w:t>
      </w:r>
      <w:r>
        <w:rPr>
          <w:rFonts w:cs="Arial"/>
          <w:szCs w:val="22"/>
        </w:rPr>
        <w:t xml:space="preserve"> aller Art</w:t>
      </w:r>
    </w:p>
    <w:p w14:paraId="3D8B8E8C" w14:textId="77777777" w:rsidR="00191EA8" w:rsidRPr="006A4297" w:rsidRDefault="00191EA8" w:rsidP="00380F15">
      <w:pPr>
        <w:numPr>
          <w:ilvl w:val="0"/>
          <w:numId w:val="4"/>
        </w:numPr>
        <w:tabs>
          <w:tab w:val="left" w:pos="142"/>
          <w:tab w:val="left" w:pos="426"/>
        </w:tabs>
        <w:autoSpaceDE w:val="0"/>
        <w:autoSpaceDN w:val="0"/>
        <w:adjustRightInd w:val="0"/>
        <w:spacing w:line="312" w:lineRule="auto"/>
        <w:rPr>
          <w:rFonts w:cs="Arial"/>
          <w:szCs w:val="22"/>
        </w:rPr>
      </w:pPr>
      <w:r>
        <w:rPr>
          <w:rFonts w:cs="Arial"/>
          <w:szCs w:val="22"/>
        </w:rPr>
        <w:t>Leistungsabhängige Bonuszahlungen</w:t>
      </w:r>
    </w:p>
    <w:p w14:paraId="2DE86D3F" w14:textId="77777777" w:rsidR="004310C1" w:rsidRDefault="00267CAD" w:rsidP="00380F15">
      <w:pPr>
        <w:numPr>
          <w:ilvl w:val="0"/>
          <w:numId w:val="4"/>
        </w:numPr>
        <w:tabs>
          <w:tab w:val="left" w:pos="142"/>
          <w:tab w:val="left" w:pos="426"/>
        </w:tabs>
        <w:autoSpaceDE w:val="0"/>
        <w:autoSpaceDN w:val="0"/>
        <w:adjustRightInd w:val="0"/>
        <w:spacing w:line="312" w:lineRule="auto"/>
        <w:rPr>
          <w:rFonts w:cs="Arial"/>
          <w:szCs w:val="22"/>
        </w:rPr>
      </w:pPr>
      <w:r w:rsidRPr="006A4297">
        <w:rPr>
          <w:rFonts w:cs="Arial"/>
          <w:szCs w:val="22"/>
        </w:rPr>
        <w:t>freiwillige (nicht im jeweiligen Kollektivvertrag geset</w:t>
      </w:r>
      <w:r w:rsidR="004310C1">
        <w:rPr>
          <w:rFonts w:cs="Arial"/>
          <w:szCs w:val="22"/>
        </w:rPr>
        <w:t>zlich vorgesehene)</w:t>
      </w:r>
    </w:p>
    <w:p w14:paraId="48B3E24D" w14:textId="77777777" w:rsidR="004310C1" w:rsidRDefault="00267CAD" w:rsidP="005E1029">
      <w:pPr>
        <w:autoSpaceDE w:val="0"/>
        <w:autoSpaceDN w:val="0"/>
        <w:adjustRightInd w:val="0"/>
        <w:spacing w:line="312" w:lineRule="auto"/>
        <w:ind w:firstLine="709"/>
        <w:rPr>
          <w:rFonts w:cs="Arial"/>
          <w:szCs w:val="22"/>
        </w:rPr>
      </w:pPr>
      <w:r>
        <w:rPr>
          <w:rFonts w:cs="Arial"/>
          <w:szCs w:val="22"/>
        </w:rPr>
        <w:t>Soziall</w:t>
      </w:r>
      <w:r w:rsidRPr="006A4297">
        <w:rPr>
          <w:rFonts w:cs="Arial"/>
          <w:szCs w:val="22"/>
        </w:rPr>
        <w:t xml:space="preserve">eistungen des Dienstgebers </w:t>
      </w:r>
    </w:p>
    <w:p w14:paraId="37FD8AB3" w14:textId="77777777" w:rsidR="00A610A9" w:rsidRDefault="00A610A9" w:rsidP="00380F15">
      <w:pPr>
        <w:numPr>
          <w:ilvl w:val="0"/>
          <w:numId w:val="4"/>
        </w:numPr>
        <w:tabs>
          <w:tab w:val="left" w:pos="142"/>
          <w:tab w:val="left" w:pos="426"/>
        </w:tabs>
        <w:autoSpaceDE w:val="0"/>
        <w:autoSpaceDN w:val="0"/>
        <w:adjustRightInd w:val="0"/>
        <w:spacing w:line="312" w:lineRule="auto"/>
        <w:rPr>
          <w:rFonts w:cs="Arial"/>
          <w:szCs w:val="22"/>
        </w:rPr>
      </w:pPr>
      <w:r>
        <w:rPr>
          <w:rFonts w:cs="Arial"/>
          <w:szCs w:val="22"/>
        </w:rPr>
        <w:t>Aufwendungen für die private Pensionsvorsorge</w:t>
      </w:r>
    </w:p>
    <w:p w14:paraId="14BECFFE" w14:textId="77777777" w:rsidR="00191EA8" w:rsidRDefault="00191EA8" w:rsidP="00380F15">
      <w:pPr>
        <w:numPr>
          <w:ilvl w:val="0"/>
          <w:numId w:val="4"/>
        </w:numPr>
        <w:tabs>
          <w:tab w:val="left" w:pos="142"/>
          <w:tab w:val="left" w:pos="426"/>
        </w:tabs>
        <w:autoSpaceDE w:val="0"/>
        <w:autoSpaceDN w:val="0"/>
        <w:adjustRightInd w:val="0"/>
        <w:spacing w:line="312" w:lineRule="auto"/>
        <w:rPr>
          <w:rFonts w:cs="Arial"/>
          <w:szCs w:val="22"/>
        </w:rPr>
      </w:pPr>
      <w:r>
        <w:rPr>
          <w:rFonts w:cs="Arial"/>
          <w:szCs w:val="22"/>
        </w:rPr>
        <w:t>Vergütungen bei Beendigung des Arbeitsvertrages</w:t>
      </w:r>
    </w:p>
    <w:p w14:paraId="773E0A61" w14:textId="687F78D9" w:rsidR="00191EA8" w:rsidRPr="00DF7DC3" w:rsidRDefault="00191EA8" w:rsidP="00380F15">
      <w:pPr>
        <w:numPr>
          <w:ilvl w:val="0"/>
          <w:numId w:val="4"/>
        </w:numPr>
        <w:tabs>
          <w:tab w:val="left" w:pos="142"/>
          <w:tab w:val="left" w:pos="426"/>
        </w:tabs>
        <w:autoSpaceDE w:val="0"/>
        <w:autoSpaceDN w:val="0"/>
        <w:adjustRightInd w:val="0"/>
        <w:spacing w:line="312" w:lineRule="auto"/>
        <w:rPr>
          <w:rFonts w:cs="Arial"/>
          <w:szCs w:val="22"/>
        </w:rPr>
      </w:pPr>
      <w:r>
        <w:rPr>
          <w:rFonts w:cs="Arial"/>
          <w:szCs w:val="22"/>
        </w:rPr>
        <w:t xml:space="preserve">Krankengelt (Entgeltfortzahlung durch </w:t>
      </w:r>
      <w:r w:rsidR="0049429C">
        <w:rPr>
          <w:rFonts w:cs="Arial"/>
          <w:szCs w:val="22"/>
        </w:rPr>
        <w:t xml:space="preserve"> Österreichische Gesundheitskasse</w:t>
      </w:r>
      <w:r>
        <w:rPr>
          <w:rFonts w:cs="Arial"/>
          <w:szCs w:val="22"/>
        </w:rPr>
        <w:t>)</w:t>
      </w:r>
    </w:p>
    <w:p w14:paraId="2221138A" w14:textId="77777777" w:rsidR="00D325AC" w:rsidRDefault="00D325AC" w:rsidP="005E1029">
      <w:pPr>
        <w:tabs>
          <w:tab w:val="left" w:pos="142"/>
          <w:tab w:val="left" w:pos="426"/>
        </w:tabs>
        <w:autoSpaceDE w:val="0"/>
        <w:autoSpaceDN w:val="0"/>
        <w:adjustRightInd w:val="0"/>
        <w:spacing w:line="312" w:lineRule="auto"/>
        <w:rPr>
          <w:rFonts w:cs="Arial"/>
          <w:szCs w:val="22"/>
        </w:rPr>
      </w:pPr>
    </w:p>
    <w:p w14:paraId="69F768FA" w14:textId="77777777" w:rsidR="00191EA8" w:rsidRPr="00A42DB6" w:rsidRDefault="001B2D6C" w:rsidP="005E1029">
      <w:pPr>
        <w:pStyle w:val="2Leitfaden"/>
        <w:spacing w:line="312" w:lineRule="auto"/>
      </w:pPr>
      <w:bookmarkStart w:id="31" w:name="_Toc189163368"/>
      <w:r>
        <w:t xml:space="preserve">VI.2. </w:t>
      </w:r>
      <w:r w:rsidR="0099421F">
        <w:t xml:space="preserve">Nicht förderbarer </w:t>
      </w:r>
      <w:r w:rsidR="00191EA8" w:rsidRPr="00191EA8">
        <w:t>Sachaufwand</w:t>
      </w:r>
      <w:bookmarkEnd w:id="31"/>
    </w:p>
    <w:p w14:paraId="53832279" w14:textId="77777777" w:rsidR="004310C1" w:rsidRDefault="004310C1"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Finanzierung</w:t>
      </w:r>
      <w:r w:rsidR="0099421F">
        <w:rPr>
          <w:rFonts w:cs="Arial"/>
          <w:szCs w:val="22"/>
        </w:rPr>
        <w:t>s</w:t>
      </w:r>
      <w:r>
        <w:rPr>
          <w:rFonts w:cs="Arial"/>
          <w:szCs w:val="22"/>
        </w:rPr>
        <w:t>-, Geldverkehrs- und Mahnspesen</w:t>
      </w:r>
    </w:p>
    <w:p w14:paraId="68CE6C1F" w14:textId="77777777" w:rsidR="004310C1" w:rsidRDefault="004310C1"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Erwerb von Gutscheinen aller Art</w:t>
      </w:r>
    </w:p>
    <w:p w14:paraId="5216DE3E" w14:textId="77777777" w:rsidR="00A610A9" w:rsidRDefault="00A610A9"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Repräsentationskosten (Buffet- und Restaurantrechnungen zum Zwecke der Bewirtung und zum Eigenbedarf)</w:t>
      </w:r>
    </w:p>
    <w:p w14:paraId="5258C976" w14:textId="77777777" w:rsidR="004310C1" w:rsidRDefault="00DE0C83"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G</w:t>
      </w:r>
      <w:r w:rsidR="00A610A9">
        <w:rPr>
          <w:rFonts w:cs="Arial"/>
          <w:szCs w:val="22"/>
        </w:rPr>
        <w:t>eschenke und Trinkgelder aller Art</w:t>
      </w:r>
    </w:p>
    <w:p w14:paraId="3335A503" w14:textId="77777777" w:rsidR="00191EA8" w:rsidRDefault="00191EA8"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Alkoholische Getränke und Tabakwaren</w:t>
      </w:r>
    </w:p>
    <w:p w14:paraId="2C082235" w14:textId="77777777" w:rsidR="004310C1" w:rsidRDefault="00DE0C83"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i</w:t>
      </w:r>
      <w:r w:rsidR="00A610A9">
        <w:rPr>
          <w:rFonts w:cs="Arial"/>
          <w:szCs w:val="22"/>
        </w:rPr>
        <w:t>ndividuelle Ausbildungskosten</w:t>
      </w:r>
    </w:p>
    <w:p w14:paraId="4F1514FC" w14:textId="77777777" w:rsidR="00191EA8" w:rsidRDefault="00191EA8"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Erwerb von unbebauten Grundstücken, Gebäuden, Gebäudeteilen sowie</w:t>
      </w:r>
      <w:r w:rsidRPr="00191EA8">
        <w:rPr>
          <w:rFonts w:cs="Arial"/>
          <w:szCs w:val="22"/>
        </w:rPr>
        <w:t xml:space="preserve"> </w:t>
      </w:r>
      <w:r>
        <w:rPr>
          <w:rFonts w:cs="Arial"/>
          <w:szCs w:val="22"/>
        </w:rPr>
        <w:t>Renovierungsarbeiten</w:t>
      </w:r>
    </w:p>
    <w:p w14:paraId="76D2D731" w14:textId="77777777" w:rsidR="00191EA8" w:rsidRDefault="00191EA8"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Nicht ausgenützte Rabatte und Skonti</w:t>
      </w:r>
    </w:p>
    <w:p w14:paraId="1196763A" w14:textId="77777777" w:rsidR="00191EA8" w:rsidRDefault="00191EA8"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lastRenderedPageBreak/>
        <w:t>Ausgaben, welche nicht auf Rechnungen basieren, die keine han</w:t>
      </w:r>
      <w:r w:rsidR="00A42DB6">
        <w:rPr>
          <w:rFonts w:cs="Arial"/>
          <w:szCs w:val="22"/>
        </w:rPr>
        <w:t>delsübliche Artikelb</w:t>
      </w:r>
      <w:r>
        <w:rPr>
          <w:rFonts w:cs="Arial"/>
          <w:szCs w:val="22"/>
        </w:rPr>
        <w:t>ezeichnung aufweisen (z.B</w:t>
      </w:r>
      <w:r w:rsidR="00DF7DC3">
        <w:rPr>
          <w:rFonts w:cs="Arial"/>
          <w:szCs w:val="22"/>
        </w:rPr>
        <w:t>.</w:t>
      </w:r>
      <w:r>
        <w:rPr>
          <w:rFonts w:cs="Arial"/>
          <w:szCs w:val="22"/>
        </w:rPr>
        <w:t xml:space="preserve">: </w:t>
      </w:r>
      <w:r w:rsidR="00A42DB6">
        <w:rPr>
          <w:rFonts w:cs="Arial"/>
          <w:szCs w:val="22"/>
        </w:rPr>
        <w:t>„Diverses 20%“, „Getränke“ etc.)</w:t>
      </w:r>
    </w:p>
    <w:p w14:paraId="544259A0" w14:textId="77777777" w:rsidR="00A42DB6" w:rsidRDefault="00A42DB6"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Schadenersatz</w:t>
      </w:r>
    </w:p>
    <w:p w14:paraId="10751EB4" w14:textId="77777777" w:rsidR="00A42DB6" w:rsidRDefault="00A42DB6"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Garantieleistungen, welche durch Versicherungen gedeckt sind</w:t>
      </w:r>
    </w:p>
    <w:p w14:paraId="78278F1E" w14:textId="77777777" w:rsidR="00A42DB6" w:rsidRDefault="00A42DB6" w:rsidP="00380F15">
      <w:pPr>
        <w:numPr>
          <w:ilvl w:val="0"/>
          <w:numId w:val="5"/>
        </w:numPr>
        <w:tabs>
          <w:tab w:val="left" w:pos="142"/>
          <w:tab w:val="left" w:pos="426"/>
        </w:tabs>
        <w:autoSpaceDE w:val="0"/>
        <w:autoSpaceDN w:val="0"/>
        <w:adjustRightInd w:val="0"/>
        <w:spacing w:line="312" w:lineRule="auto"/>
        <w:rPr>
          <w:rFonts w:cs="Arial"/>
          <w:szCs w:val="22"/>
        </w:rPr>
      </w:pPr>
      <w:r>
        <w:rPr>
          <w:rFonts w:cs="Arial"/>
          <w:szCs w:val="22"/>
        </w:rPr>
        <w:t>Sachleistungen (z.B. unentgeltliche Bereitstellung von Räumlichkeiten, Material, unbezahlte freiwillige Arbeit etc.)</w:t>
      </w:r>
    </w:p>
    <w:p w14:paraId="20AA66CA" w14:textId="77777777" w:rsidR="00F6113B" w:rsidRDefault="00F6113B" w:rsidP="00F6113B">
      <w:pPr>
        <w:tabs>
          <w:tab w:val="left" w:pos="284"/>
        </w:tabs>
        <w:spacing w:before="0" w:line="312" w:lineRule="auto"/>
        <w:outlineLvl w:val="1"/>
        <w:rPr>
          <w:rFonts w:cs="Arial"/>
          <w:szCs w:val="22"/>
        </w:rPr>
      </w:pPr>
    </w:p>
    <w:p w14:paraId="443614A5" w14:textId="77777777" w:rsidR="00D937BC" w:rsidRDefault="00A610A9" w:rsidP="005E1029">
      <w:pPr>
        <w:tabs>
          <w:tab w:val="left" w:pos="284"/>
        </w:tabs>
        <w:spacing w:line="312" w:lineRule="auto"/>
        <w:outlineLvl w:val="1"/>
        <w:rPr>
          <w:rFonts w:cs="Arial"/>
          <w:szCs w:val="22"/>
        </w:rPr>
      </w:pPr>
      <w:r w:rsidRPr="00A610A9">
        <w:rPr>
          <w:rFonts w:cs="Arial"/>
          <w:szCs w:val="22"/>
        </w:rPr>
        <w:t>Der Förderungsgeber behält sich darüber hinaus vor, in der Förderungszusage den Ausschluss von weiteren Kostenarten, die in der obigen Aufstellung nicht enthalten sind, festzulegen.</w:t>
      </w:r>
    </w:p>
    <w:p w14:paraId="69C2DFCC" w14:textId="77777777" w:rsidR="00661299" w:rsidRDefault="00661299" w:rsidP="005E1029">
      <w:pPr>
        <w:tabs>
          <w:tab w:val="left" w:pos="284"/>
        </w:tabs>
        <w:spacing w:line="312" w:lineRule="auto"/>
        <w:outlineLvl w:val="1"/>
        <w:rPr>
          <w:rFonts w:cs="Arial"/>
          <w:szCs w:val="22"/>
        </w:rPr>
      </w:pPr>
    </w:p>
    <w:p w14:paraId="7410777D" w14:textId="77777777" w:rsidR="00AD0BE9" w:rsidRPr="00D00B49" w:rsidRDefault="00E46412" w:rsidP="005E1029">
      <w:pPr>
        <w:pStyle w:val="1Leitfaden"/>
        <w:spacing w:line="312" w:lineRule="auto"/>
        <w:rPr>
          <w:lang w:val="de-DE"/>
        </w:rPr>
      </w:pPr>
      <w:bookmarkStart w:id="32" w:name="_Toc189163369"/>
      <w:r>
        <w:rPr>
          <w:lang w:val="de-DE"/>
        </w:rPr>
        <w:t xml:space="preserve">VII. </w:t>
      </w:r>
      <w:r w:rsidR="009C0B96">
        <w:rPr>
          <w:lang w:val="de-DE"/>
        </w:rPr>
        <w:t>SPEZIFISCHE REGELUNGEN</w:t>
      </w:r>
      <w:bookmarkEnd w:id="32"/>
    </w:p>
    <w:p w14:paraId="36C4E335" w14:textId="77777777" w:rsidR="00766B1D" w:rsidRPr="00797986" w:rsidRDefault="00797986" w:rsidP="00797986">
      <w:pPr>
        <w:pStyle w:val="2Leitfaden"/>
        <w:spacing w:line="312" w:lineRule="auto"/>
      </w:pPr>
      <w:bookmarkStart w:id="33" w:name="_Toc189163370"/>
      <w:r>
        <w:t>VII</w:t>
      </w:r>
      <w:r w:rsidR="00766B1D" w:rsidRPr="00797986">
        <w:t>.1. Kosten in direktem Zusammenhang mit Teilnehmern</w:t>
      </w:r>
      <w:bookmarkEnd w:id="33"/>
    </w:p>
    <w:p w14:paraId="3A4D3834" w14:textId="77777777" w:rsidR="00766B1D" w:rsidRPr="00766B1D" w:rsidRDefault="00766B1D" w:rsidP="00766B1D">
      <w:pPr>
        <w:numPr>
          <w:ilvl w:val="0"/>
          <w:numId w:val="32"/>
        </w:numPr>
        <w:spacing w:line="312" w:lineRule="auto"/>
        <w:rPr>
          <w:rFonts w:cs="Arial"/>
          <w:szCs w:val="22"/>
        </w:rPr>
      </w:pPr>
      <w:r w:rsidRPr="00766B1D">
        <w:rPr>
          <w:rFonts w:cs="Arial"/>
          <w:szCs w:val="22"/>
        </w:rPr>
        <w:t>Sämtliche Kosten, di</w:t>
      </w:r>
      <w:r w:rsidR="0099421F">
        <w:rPr>
          <w:rFonts w:cs="Arial"/>
          <w:szCs w:val="22"/>
        </w:rPr>
        <w:t>e</w:t>
      </w:r>
      <w:r w:rsidRPr="00766B1D">
        <w:rPr>
          <w:rFonts w:cs="Arial"/>
          <w:szCs w:val="22"/>
        </w:rPr>
        <w:t xml:space="preserve"> in einem direkten Zusammenhang mit Projektteilnehmern stehen, müssen in der Abrechnung klar ersichtlich mit selbigen in Zusammenhang gebracht werden. </w:t>
      </w:r>
    </w:p>
    <w:p w14:paraId="3F71F576" w14:textId="77777777" w:rsidR="00766B1D" w:rsidRPr="00766B1D" w:rsidRDefault="00766B1D" w:rsidP="00766B1D">
      <w:pPr>
        <w:numPr>
          <w:ilvl w:val="0"/>
          <w:numId w:val="32"/>
        </w:numPr>
        <w:spacing w:line="312" w:lineRule="auto"/>
        <w:rPr>
          <w:rFonts w:cs="Arial"/>
          <w:szCs w:val="22"/>
        </w:rPr>
      </w:pPr>
      <w:r w:rsidRPr="00766B1D">
        <w:rPr>
          <w:rFonts w:cs="Arial"/>
          <w:szCs w:val="22"/>
        </w:rPr>
        <w:t>Auf allen diesbezüglichen Originalrechnungen müssen der Bezugsberechtigte, Art, Grund und Datum der Leistung, die Auszahlung und die Übernahmebestätigung klar erkennbar sein.</w:t>
      </w:r>
    </w:p>
    <w:p w14:paraId="11E29027" w14:textId="77777777" w:rsidR="003A1132" w:rsidRPr="008F49DC" w:rsidRDefault="003A1132" w:rsidP="005E1029">
      <w:pPr>
        <w:spacing w:line="312" w:lineRule="auto"/>
        <w:outlineLvl w:val="1"/>
        <w:rPr>
          <w:rFonts w:cs="Arial"/>
        </w:rPr>
      </w:pPr>
    </w:p>
    <w:p w14:paraId="3BC0EB4E" w14:textId="77777777" w:rsidR="000C1CF5" w:rsidRDefault="00E46412" w:rsidP="005E1029">
      <w:pPr>
        <w:pStyle w:val="1Leitfaden"/>
        <w:spacing w:line="312" w:lineRule="auto"/>
        <w:rPr>
          <w:lang w:val="de-DE"/>
        </w:rPr>
      </w:pPr>
      <w:bookmarkStart w:id="34" w:name="_Toc189163371"/>
      <w:r>
        <w:rPr>
          <w:lang w:val="de-DE"/>
        </w:rPr>
        <w:t xml:space="preserve">VIII. </w:t>
      </w:r>
      <w:r w:rsidR="009C0B96">
        <w:rPr>
          <w:lang w:val="de-DE"/>
        </w:rPr>
        <w:t>ENTLASTUNG</w:t>
      </w:r>
      <w:bookmarkEnd w:id="34"/>
    </w:p>
    <w:p w14:paraId="730FDF95" w14:textId="77777777" w:rsidR="00D937BC" w:rsidRDefault="000C1CF5" w:rsidP="00766B1D">
      <w:pPr>
        <w:numPr>
          <w:ilvl w:val="0"/>
          <w:numId w:val="31"/>
        </w:numPr>
        <w:spacing w:line="312" w:lineRule="auto"/>
        <w:rPr>
          <w:rFonts w:cs="Arial"/>
          <w:szCs w:val="22"/>
        </w:rPr>
      </w:pPr>
      <w:r w:rsidRPr="000C1CF5">
        <w:rPr>
          <w:rFonts w:cs="Arial"/>
          <w:szCs w:val="22"/>
        </w:rPr>
        <w:t>Die Abrechnung</w:t>
      </w:r>
      <w:r>
        <w:rPr>
          <w:rFonts w:cs="Arial"/>
          <w:szCs w:val="22"/>
        </w:rPr>
        <w:t xml:space="preserve"> wird mit dem Entlastungsschreiben an den Förderungsnehmer</w:t>
      </w:r>
      <w:r w:rsidR="0099421F" w:rsidRPr="009B2469">
        <w:rPr>
          <w:rFonts w:cs="Arial"/>
          <w:szCs w:val="22"/>
        </w:rPr>
        <w:t xml:space="preserve"> </w:t>
      </w:r>
      <w:r w:rsidR="008D3111">
        <w:rPr>
          <w:rFonts w:cs="Arial"/>
          <w:szCs w:val="22"/>
        </w:rPr>
        <w:t xml:space="preserve">(„Bestätigung über die widmungsgemäße Verwendung der Förderungsmittel“) </w:t>
      </w:r>
      <w:r w:rsidR="0099421F">
        <w:rPr>
          <w:rFonts w:cs="Arial"/>
          <w:szCs w:val="22"/>
        </w:rPr>
        <w:t>abgeschlossen. Gleichzeitig wird die Auszahlung der offenen Restrate der Förderung</w:t>
      </w:r>
      <w:r>
        <w:rPr>
          <w:rFonts w:cs="Arial"/>
          <w:szCs w:val="22"/>
        </w:rPr>
        <w:t xml:space="preserve"> </w:t>
      </w:r>
      <w:r w:rsidR="0099421F">
        <w:rPr>
          <w:rFonts w:cs="Arial"/>
          <w:szCs w:val="22"/>
        </w:rPr>
        <w:t xml:space="preserve">veranlasst </w:t>
      </w:r>
      <w:r>
        <w:rPr>
          <w:rFonts w:cs="Arial"/>
          <w:szCs w:val="22"/>
        </w:rPr>
        <w:t xml:space="preserve">oder </w:t>
      </w:r>
      <w:r w:rsidR="0099421F">
        <w:rPr>
          <w:rFonts w:cs="Arial"/>
          <w:szCs w:val="22"/>
        </w:rPr>
        <w:t xml:space="preserve">ein </w:t>
      </w:r>
      <w:r>
        <w:rPr>
          <w:rFonts w:cs="Arial"/>
          <w:szCs w:val="22"/>
        </w:rPr>
        <w:t>allfällige</w:t>
      </w:r>
      <w:r w:rsidR="0099421F">
        <w:rPr>
          <w:rFonts w:cs="Arial"/>
          <w:szCs w:val="22"/>
        </w:rPr>
        <w:t>r Rückforderungsbetrag vorgeschrieben</w:t>
      </w:r>
      <w:r>
        <w:rPr>
          <w:rFonts w:cs="Arial"/>
          <w:szCs w:val="22"/>
        </w:rPr>
        <w:t>.</w:t>
      </w:r>
      <w:r w:rsidR="0099421F">
        <w:rPr>
          <w:rFonts w:cs="Arial"/>
          <w:szCs w:val="22"/>
        </w:rPr>
        <w:t xml:space="preserve"> </w:t>
      </w:r>
      <w:r w:rsidR="007A6513">
        <w:rPr>
          <w:rFonts w:cs="Arial"/>
          <w:szCs w:val="22"/>
        </w:rPr>
        <w:t>Davon unbenommen bleibt eine allfällige nachprüfende Kontrolle durch eine nationale oder europäische Prüfstelle („Second-Level-Kontrolle“), die zu einer Korrektur des Abrechnungsergebnisses führen kann.</w:t>
      </w:r>
    </w:p>
    <w:p w14:paraId="43014593" w14:textId="77777777" w:rsidR="005B7427" w:rsidRPr="001225E1" w:rsidRDefault="00304D8B" w:rsidP="00766B1D">
      <w:pPr>
        <w:numPr>
          <w:ilvl w:val="0"/>
          <w:numId w:val="31"/>
        </w:numPr>
        <w:spacing w:line="312" w:lineRule="auto"/>
        <w:rPr>
          <w:rFonts w:cs="Arial"/>
          <w:szCs w:val="22"/>
        </w:rPr>
      </w:pPr>
      <w:r>
        <w:rPr>
          <w:rFonts w:cs="Arial"/>
          <w:szCs w:val="22"/>
        </w:rPr>
        <w:t>Physische</w:t>
      </w:r>
      <w:r w:rsidRPr="001225E1">
        <w:rPr>
          <w:rFonts w:cs="Arial"/>
          <w:szCs w:val="22"/>
        </w:rPr>
        <w:t xml:space="preserve"> </w:t>
      </w:r>
      <w:r w:rsidR="005B7427" w:rsidRPr="001225E1">
        <w:rPr>
          <w:rFonts w:cs="Arial"/>
          <w:szCs w:val="22"/>
        </w:rPr>
        <w:t xml:space="preserve">Originalbelege werden </w:t>
      </w:r>
      <w:r w:rsidR="009468A0">
        <w:rPr>
          <w:rFonts w:cs="Arial"/>
          <w:szCs w:val="22"/>
        </w:rPr>
        <w:t>vom Förderungsgeber</w:t>
      </w:r>
      <w:r w:rsidR="005B7427" w:rsidRPr="001225E1">
        <w:rPr>
          <w:rFonts w:cs="Arial"/>
          <w:szCs w:val="22"/>
        </w:rPr>
        <w:t xml:space="preserve"> mit einem entsprechenden Entwertungsvermerk versehen.</w:t>
      </w:r>
    </w:p>
    <w:p w14:paraId="22D6E85A" w14:textId="77777777" w:rsidR="005B7427" w:rsidRPr="001225E1" w:rsidRDefault="00304D8B" w:rsidP="00766B1D">
      <w:pPr>
        <w:numPr>
          <w:ilvl w:val="0"/>
          <w:numId w:val="31"/>
        </w:numPr>
        <w:spacing w:line="312" w:lineRule="auto"/>
        <w:rPr>
          <w:rFonts w:cs="Arial"/>
          <w:szCs w:val="22"/>
        </w:rPr>
      </w:pPr>
      <w:r>
        <w:rPr>
          <w:rFonts w:cs="Arial"/>
          <w:szCs w:val="22"/>
        </w:rPr>
        <w:t>Physische</w:t>
      </w:r>
      <w:r w:rsidRPr="001225E1">
        <w:rPr>
          <w:rFonts w:cs="Arial"/>
          <w:szCs w:val="22"/>
        </w:rPr>
        <w:t xml:space="preserve"> </w:t>
      </w:r>
      <w:r w:rsidR="005B7427" w:rsidRPr="001225E1">
        <w:rPr>
          <w:rFonts w:cs="Arial"/>
          <w:szCs w:val="22"/>
        </w:rPr>
        <w:t>Originalbelege werden dem Förderungsempfänger nach erfolgter sachlicher und rechnerischer Prüfung und Entwertung retourniert.</w:t>
      </w:r>
    </w:p>
    <w:p w14:paraId="299C9745" w14:textId="77777777" w:rsidR="005B7427" w:rsidRPr="00AC7190" w:rsidRDefault="005B7427" w:rsidP="005E1029">
      <w:pPr>
        <w:tabs>
          <w:tab w:val="left" w:pos="284"/>
        </w:tabs>
        <w:spacing w:line="312" w:lineRule="auto"/>
        <w:outlineLvl w:val="1"/>
        <w:rPr>
          <w:rFonts w:cs="Arial"/>
          <w:szCs w:val="22"/>
        </w:rPr>
      </w:pPr>
    </w:p>
    <w:sectPr w:rsidR="005B7427" w:rsidRPr="00AC7190">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C9F5" w14:textId="77777777" w:rsidR="00423423" w:rsidRDefault="00423423">
      <w:r>
        <w:separator/>
      </w:r>
    </w:p>
  </w:endnote>
  <w:endnote w:type="continuationSeparator" w:id="0">
    <w:p w14:paraId="2D1FDE13" w14:textId="77777777" w:rsidR="00423423" w:rsidRDefault="0042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5652" w14:textId="64289DAD" w:rsidR="0033407D" w:rsidRPr="0073056E" w:rsidRDefault="0033407D" w:rsidP="0073056E">
    <w:pPr>
      <w:pStyle w:val="Fuzeile"/>
      <w:jc w:val="right"/>
      <w:rPr>
        <w:rFonts w:cs="Arial"/>
        <w:sz w:val="16"/>
        <w:szCs w:val="16"/>
      </w:rPr>
    </w:pPr>
    <w:r w:rsidRPr="0073056E">
      <w:rPr>
        <w:rFonts w:cs="Arial"/>
        <w:sz w:val="16"/>
        <w:szCs w:val="16"/>
      </w:rPr>
      <w:t xml:space="preserve">Seite </w:t>
    </w:r>
    <w:r w:rsidRPr="0073056E">
      <w:rPr>
        <w:rStyle w:val="Seitenzahl"/>
        <w:rFonts w:cs="Arial"/>
        <w:sz w:val="16"/>
        <w:szCs w:val="16"/>
      </w:rPr>
      <w:fldChar w:fldCharType="begin"/>
    </w:r>
    <w:r w:rsidRPr="0073056E">
      <w:rPr>
        <w:rStyle w:val="Seitenzahl"/>
        <w:rFonts w:cs="Arial"/>
        <w:sz w:val="16"/>
        <w:szCs w:val="16"/>
      </w:rPr>
      <w:instrText xml:space="preserve"> PAGE </w:instrText>
    </w:r>
    <w:r w:rsidRPr="0073056E">
      <w:rPr>
        <w:rStyle w:val="Seitenzahl"/>
        <w:rFonts w:cs="Arial"/>
        <w:sz w:val="16"/>
        <w:szCs w:val="16"/>
      </w:rPr>
      <w:fldChar w:fldCharType="separate"/>
    </w:r>
    <w:r w:rsidR="00F62556">
      <w:rPr>
        <w:rStyle w:val="Seitenzahl"/>
        <w:rFonts w:cs="Arial"/>
        <w:noProof/>
        <w:sz w:val="16"/>
        <w:szCs w:val="16"/>
      </w:rPr>
      <w:t>9</w:t>
    </w:r>
    <w:r w:rsidRPr="0073056E">
      <w:rPr>
        <w:rStyle w:val="Seitenzahl"/>
        <w:rFonts w:cs="Arial"/>
        <w:sz w:val="16"/>
        <w:szCs w:val="16"/>
      </w:rPr>
      <w:fldChar w:fldCharType="end"/>
    </w:r>
    <w:r w:rsidRPr="0073056E">
      <w:rPr>
        <w:rStyle w:val="Seitenzahl"/>
        <w:rFonts w:cs="Arial"/>
        <w:sz w:val="16"/>
        <w:szCs w:val="16"/>
      </w:rPr>
      <w:t xml:space="preserve"> von </w:t>
    </w:r>
    <w:r w:rsidRPr="0073056E">
      <w:rPr>
        <w:rStyle w:val="Seitenzahl"/>
        <w:rFonts w:cs="Arial"/>
        <w:sz w:val="16"/>
        <w:szCs w:val="16"/>
      </w:rPr>
      <w:fldChar w:fldCharType="begin"/>
    </w:r>
    <w:r w:rsidRPr="0073056E">
      <w:rPr>
        <w:rStyle w:val="Seitenzahl"/>
        <w:rFonts w:cs="Arial"/>
        <w:sz w:val="16"/>
        <w:szCs w:val="16"/>
      </w:rPr>
      <w:instrText xml:space="preserve"> NUMPAGES </w:instrText>
    </w:r>
    <w:r w:rsidRPr="0073056E">
      <w:rPr>
        <w:rStyle w:val="Seitenzahl"/>
        <w:rFonts w:cs="Arial"/>
        <w:sz w:val="16"/>
        <w:szCs w:val="16"/>
      </w:rPr>
      <w:fldChar w:fldCharType="separate"/>
    </w:r>
    <w:r w:rsidR="00F62556">
      <w:rPr>
        <w:rStyle w:val="Seitenzahl"/>
        <w:rFonts w:cs="Arial"/>
        <w:noProof/>
        <w:sz w:val="16"/>
        <w:szCs w:val="16"/>
      </w:rPr>
      <w:t>20</w:t>
    </w:r>
    <w:r w:rsidRPr="0073056E">
      <w:rPr>
        <w:rStyle w:val="Seitenzahl"/>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834B" w14:textId="77777777" w:rsidR="00423423" w:rsidRDefault="00423423">
      <w:r>
        <w:separator/>
      </w:r>
    </w:p>
  </w:footnote>
  <w:footnote w:type="continuationSeparator" w:id="0">
    <w:p w14:paraId="24448468" w14:textId="77777777" w:rsidR="00423423" w:rsidRDefault="0042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76A0" w14:textId="77777777" w:rsidR="004E1838" w:rsidRPr="004E1838" w:rsidRDefault="004E1838" w:rsidP="004E1838">
    <w:pPr>
      <w:pStyle w:val="Kopfzeile"/>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4F3B"/>
    <w:multiLevelType w:val="hybridMultilevel"/>
    <w:tmpl w:val="C4265B3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526317"/>
    <w:multiLevelType w:val="hybridMultilevel"/>
    <w:tmpl w:val="4AA27AC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616FA1"/>
    <w:multiLevelType w:val="hybridMultilevel"/>
    <w:tmpl w:val="7858391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F01F51"/>
    <w:multiLevelType w:val="hybridMultilevel"/>
    <w:tmpl w:val="046E6C04"/>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D1A533D"/>
    <w:multiLevelType w:val="hybridMultilevel"/>
    <w:tmpl w:val="B68CA5C4"/>
    <w:lvl w:ilvl="0" w:tplc="0C070017">
      <w:start w:val="1"/>
      <w:numFmt w:val="lowerLetter"/>
      <w:lvlText w:val="%1)"/>
      <w:lvlJc w:val="left"/>
      <w:pPr>
        <w:tabs>
          <w:tab w:val="num" w:pos="1428"/>
        </w:tabs>
        <w:ind w:left="1428" w:hanging="360"/>
      </w:pPr>
    </w:lvl>
    <w:lvl w:ilvl="1" w:tplc="E46EE090">
      <w:start w:val="1"/>
      <w:numFmt w:val="decimal"/>
      <w:lvlText w:val="%2."/>
      <w:lvlJc w:val="left"/>
      <w:pPr>
        <w:tabs>
          <w:tab w:val="num" w:pos="2148"/>
        </w:tabs>
        <w:ind w:left="2148" w:hanging="360"/>
      </w:pPr>
      <w:rPr>
        <w:rFonts w:hint="default"/>
      </w:rPr>
    </w:lvl>
    <w:lvl w:ilvl="2" w:tplc="0C07001B" w:tentative="1">
      <w:start w:val="1"/>
      <w:numFmt w:val="lowerRoman"/>
      <w:lvlText w:val="%3."/>
      <w:lvlJc w:val="right"/>
      <w:pPr>
        <w:tabs>
          <w:tab w:val="num" w:pos="2868"/>
        </w:tabs>
        <w:ind w:left="2868" w:hanging="180"/>
      </w:pPr>
    </w:lvl>
    <w:lvl w:ilvl="3" w:tplc="0C07000F">
      <w:start w:val="1"/>
      <w:numFmt w:val="decimal"/>
      <w:lvlText w:val="%4."/>
      <w:lvlJc w:val="left"/>
      <w:pPr>
        <w:tabs>
          <w:tab w:val="num" w:pos="3588"/>
        </w:tabs>
        <w:ind w:left="3588" w:hanging="360"/>
      </w:pPr>
    </w:lvl>
    <w:lvl w:ilvl="4" w:tplc="0C070019" w:tentative="1">
      <w:start w:val="1"/>
      <w:numFmt w:val="lowerLetter"/>
      <w:lvlText w:val="%5."/>
      <w:lvlJc w:val="left"/>
      <w:pPr>
        <w:tabs>
          <w:tab w:val="num" w:pos="4308"/>
        </w:tabs>
        <w:ind w:left="4308" w:hanging="360"/>
      </w:pPr>
    </w:lvl>
    <w:lvl w:ilvl="5" w:tplc="0C07001B" w:tentative="1">
      <w:start w:val="1"/>
      <w:numFmt w:val="lowerRoman"/>
      <w:lvlText w:val="%6."/>
      <w:lvlJc w:val="right"/>
      <w:pPr>
        <w:tabs>
          <w:tab w:val="num" w:pos="5028"/>
        </w:tabs>
        <w:ind w:left="5028" w:hanging="180"/>
      </w:pPr>
    </w:lvl>
    <w:lvl w:ilvl="6" w:tplc="0C07000F" w:tentative="1">
      <w:start w:val="1"/>
      <w:numFmt w:val="decimal"/>
      <w:lvlText w:val="%7."/>
      <w:lvlJc w:val="left"/>
      <w:pPr>
        <w:tabs>
          <w:tab w:val="num" w:pos="5748"/>
        </w:tabs>
        <w:ind w:left="5748" w:hanging="360"/>
      </w:pPr>
    </w:lvl>
    <w:lvl w:ilvl="7" w:tplc="0C070019" w:tentative="1">
      <w:start w:val="1"/>
      <w:numFmt w:val="lowerLetter"/>
      <w:lvlText w:val="%8."/>
      <w:lvlJc w:val="left"/>
      <w:pPr>
        <w:tabs>
          <w:tab w:val="num" w:pos="6468"/>
        </w:tabs>
        <w:ind w:left="6468" w:hanging="360"/>
      </w:pPr>
    </w:lvl>
    <w:lvl w:ilvl="8" w:tplc="0C07001B" w:tentative="1">
      <w:start w:val="1"/>
      <w:numFmt w:val="lowerRoman"/>
      <w:lvlText w:val="%9."/>
      <w:lvlJc w:val="right"/>
      <w:pPr>
        <w:tabs>
          <w:tab w:val="num" w:pos="7188"/>
        </w:tabs>
        <w:ind w:left="7188" w:hanging="180"/>
      </w:pPr>
    </w:lvl>
  </w:abstractNum>
  <w:abstractNum w:abstractNumId="5" w15:restartNumberingAfterBreak="0">
    <w:nsid w:val="0D4414E8"/>
    <w:multiLevelType w:val="hybridMultilevel"/>
    <w:tmpl w:val="D5DCFDDE"/>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B15CAD"/>
    <w:multiLevelType w:val="hybridMultilevel"/>
    <w:tmpl w:val="A962A37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EF74693"/>
    <w:multiLevelType w:val="hybridMultilevel"/>
    <w:tmpl w:val="8B48C8D6"/>
    <w:lvl w:ilvl="0" w:tplc="FA9017EE">
      <w:start w:val="10"/>
      <w:numFmt w:val="bullet"/>
      <w:lvlText w:val=""/>
      <w:lvlJc w:val="left"/>
      <w:pPr>
        <w:ind w:left="1004" w:hanging="360"/>
      </w:pPr>
      <w:rPr>
        <w:rFonts w:ascii="Symbol" w:eastAsia="Times New Roman" w:hAnsi="Symbo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0F1B411D"/>
    <w:multiLevelType w:val="hybridMultilevel"/>
    <w:tmpl w:val="8BACCD4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4B644C5"/>
    <w:multiLevelType w:val="hybridMultilevel"/>
    <w:tmpl w:val="ECB0DB9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84F32E4"/>
    <w:multiLevelType w:val="hybridMultilevel"/>
    <w:tmpl w:val="1910C3A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FC09AA"/>
    <w:multiLevelType w:val="hybridMultilevel"/>
    <w:tmpl w:val="D5DCFDDE"/>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A7D59BC"/>
    <w:multiLevelType w:val="hybridMultilevel"/>
    <w:tmpl w:val="7E3C4C26"/>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B523EFE"/>
    <w:multiLevelType w:val="hybridMultilevel"/>
    <w:tmpl w:val="C606801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E2B1AC6"/>
    <w:multiLevelType w:val="hybridMultilevel"/>
    <w:tmpl w:val="B106B616"/>
    <w:lvl w:ilvl="0" w:tplc="0C070005">
      <w:start w:val="1"/>
      <w:numFmt w:val="bullet"/>
      <w:lvlText w:val=""/>
      <w:lvlJc w:val="left"/>
      <w:pPr>
        <w:ind w:left="1434" w:hanging="360"/>
      </w:pPr>
      <w:rPr>
        <w:rFonts w:ascii="Wingdings" w:hAnsi="Wingdings"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5" w15:restartNumberingAfterBreak="0">
    <w:nsid w:val="1E9B4E90"/>
    <w:multiLevelType w:val="multilevel"/>
    <w:tmpl w:val="63460110"/>
    <w:lvl w:ilvl="0">
      <w:start w:val="5"/>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F8D1C55"/>
    <w:multiLevelType w:val="hybridMultilevel"/>
    <w:tmpl w:val="04DE1D4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2C45D7"/>
    <w:multiLevelType w:val="hybridMultilevel"/>
    <w:tmpl w:val="63E0DDB8"/>
    <w:lvl w:ilvl="0" w:tplc="825C8DA8">
      <w:start w:val="3"/>
      <w:numFmt w:val="bullet"/>
      <w:lvlText w:val="-"/>
      <w:lvlJc w:val="left"/>
      <w:pPr>
        <w:tabs>
          <w:tab w:val="num" w:pos="1068"/>
        </w:tabs>
        <w:ind w:left="1068" w:hanging="360"/>
      </w:pPr>
      <w:rPr>
        <w:rFonts w:ascii="Arial" w:eastAsia="Times New Roman" w:hAnsi="Aria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D475A8"/>
    <w:multiLevelType w:val="hybridMultilevel"/>
    <w:tmpl w:val="CB90CFD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78A129B"/>
    <w:multiLevelType w:val="hybridMultilevel"/>
    <w:tmpl w:val="0B8659C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B7E4B81"/>
    <w:multiLevelType w:val="hybridMultilevel"/>
    <w:tmpl w:val="D5DCFDDE"/>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C8D5F45"/>
    <w:multiLevelType w:val="hybridMultilevel"/>
    <w:tmpl w:val="5C18795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FC900BC"/>
    <w:multiLevelType w:val="hybridMultilevel"/>
    <w:tmpl w:val="B3F424DC"/>
    <w:lvl w:ilvl="0" w:tplc="0C070005">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8583B5A"/>
    <w:multiLevelType w:val="hybridMultilevel"/>
    <w:tmpl w:val="8B8A9058"/>
    <w:lvl w:ilvl="0" w:tplc="7CB6D196">
      <w:start w:val="1"/>
      <w:numFmt w:val="lowerLetter"/>
      <w:lvlText w:val="%1."/>
      <w:lvlJc w:val="left"/>
      <w:pPr>
        <w:tabs>
          <w:tab w:val="num" w:pos="720"/>
        </w:tabs>
        <w:ind w:left="720" w:hanging="360"/>
      </w:pPr>
      <w:rPr>
        <w:u w:color="000000"/>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4" w15:restartNumberingAfterBreak="0">
    <w:nsid w:val="39D96FFC"/>
    <w:multiLevelType w:val="hybridMultilevel"/>
    <w:tmpl w:val="BB4CCFB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B5D2A5D"/>
    <w:multiLevelType w:val="hybridMultilevel"/>
    <w:tmpl w:val="C2AE2EC0"/>
    <w:lvl w:ilvl="0" w:tplc="0C070005">
      <w:start w:val="1"/>
      <w:numFmt w:val="bullet"/>
      <w:lvlText w:val=""/>
      <w:lvlJc w:val="left"/>
      <w:pPr>
        <w:tabs>
          <w:tab w:val="num" w:pos="1068"/>
        </w:tabs>
        <w:ind w:left="1068" w:hanging="360"/>
      </w:pPr>
      <w:rPr>
        <w:rFonts w:ascii="Wingdings" w:hAnsi="Wingdings" w:hint="default"/>
      </w:rPr>
    </w:lvl>
    <w:lvl w:ilvl="1" w:tplc="0C070001">
      <w:start w:val="1"/>
      <w:numFmt w:val="bullet"/>
      <w:lvlText w:val=""/>
      <w:lvlJc w:val="left"/>
      <w:pPr>
        <w:tabs>
          <w:tab w:val="num" w:pos="1788"/>
        </w:tabs>
        <w:ind w:left="1788" w:hanging="360"/>
      </w:pPr>
      <w:rPr>
        <w:rFonts w:ascii="Symbol" w:hAnsi="Symbol" w:hint="default"/>
      </w:rPr>
    </w:lvl>
    <w:lvl w:ilvl="2" w:tplc="D906342E">
      <w:start w:val="4"/>
      <w:numFmt w:val="decimal"/>
      <w:lvlText w:val="%3."/>
      <w:lvlJc w:val="left"/>
      <w:pPr>
        <w:tabs>
          <w:tab w:val="num" w:pos="2688"/>
        </w:tabs>
        <w:ind w:left="2688" w:hanging="360"/>
      </w:pPr>
    </w:lvl>
    <w:lvl w:ilvl="3" w:tplc="382E8D54">
      <w:start w:val="5"/>
      <w:numFmt w:val="lowerLetter"/>
      <w:lvlText w:val="%4."/>
      <w:lvlJc w:val="left"/>
      <w:pPr>
        <w:tabs>
          <w:tab w:val="num" w:pos="3228"/>
        </w:tabs>
        <w:ind w:left="3228"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6" w15:restartNumberingAfterBreak="0">
    <w:nsid w:val="40EC6E16"/>
    <w:multiLevelType w:val="hybridMultilevel"/>
    <w:tmpl w:val="42424EB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87137A"/>
    <w:multiLevelType w:val="hybridMultilevel"/>
    <w:tmpl w:val="D5DCFDDE"/>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1E1133D"/>
    <w:multiLevelType w:val="hybridMultilevel"/>
    <w:tmpl w:val="D5DCFDDE"/>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7C33939"/>
    <w:multiLevelType w:val="hybridMultilevel"/>
    <w:tmpl w:val="FAEA786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4974256A"/>
    <w:multiLevelType w:val="hybridMultilevel"/>
    <w:tmpl w:val="258CB00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C092F6A"/>
    <w:multiLevelType w:val="hybridMultilevel"/>
    <w:tmpl w:val="5284F474"/>
    <w:lvl w:ilvl="0" w:tplc="825C8DA8">
      <w:start w:val="3"/>
      <w:numFmt w:val="bullet"/>
      <w:lvlText w:val="-"/>
      <w:lvlJc w:val="left"/>
      <w:pPr>
        <w:tabs>
          <w:tab w:val="num" w:pos="644"/>
        </w:tabs>
        <w:ind w:left="644" w:hanging="360"/>
      </w:pPr>
      <w:rPr>
        <w:rFonts w:ascii="Arial" w:eastAsia="Times New Roman" w:hAnsi="Arial" w:cs="Arial" w:hint="default"/>
      </w:rPr>
    </w:lvl>
    <w:lvl w:ilvl="1" w:tplc="0C070003">
      <w:start w:val="1"/>
      <w:numFmt w:val="bullet"/>
      <w:lvlText w:val="o"/>
      <w:lvlJc w:val="left"/>
      <w:pPr>
        <w:tabs>
          <w:tab w:val="num" w:pos="1016"/>
        </w:tabs>
        <w:ind w:left="1016" w:hanging="360"/>
      </w:pPr>
      <w:rPr>
        <w:rFonts w:ascii="Courier New" w:hAnsi="Courier New" w:cs="Courier New" w:hint="default"/>
      </w:rPr>
    </w:lvl>
    <w:lvl w:ilvl="2" w:tplc="0C070005" w:tentative="1">
      <w:start w:val="1"/>
      <w:numFmt w:val="bullet"/>
      <w:lvlText w:val=""/>
      <w:lvlJc w:val="left"/>
      <w:pPr>
        <w:tabs>
          <w:tab w:val="num" w:pos="1736"/>
        </w:tabs>
        <w:ind w:left="1736" w:hanging="360"/>
      </w:pPr>
      <w:rPr>
        <w:rFonts w:ascii="Wingdings" w:hAnsi="Wingdings" w:hint="default"/>
      </w:rPr>
    </w:lvl>
    <w:lvl w:ilvl="3" w:tplc="0C070001" w:tentative="1">
      <w:start w:val="1"/>
      <w:numFmt w:val="bullet"/>
      <w:lvlText w:val=""/>
      <w:lvlJc w:val="left"/>
      <w:pPr>
        <w:tabs>
          <w:tab w:val="num" w:pos="2456"/>
        </w:tabs>
        <w:ind w:left="2456" w:hanging="360"/>
      </w:pPr>
      <w:rPr>
        <w:rFonts w:ascii="Symbol" w:hAnsi="Symbol" w:hint="default"/>
      </w:rPr>
    </w:lvl>
    <w:lvl w:ilvl="4" w:tplc="0C070003" w:tentative="1">
      <w:start w:val="1"/>
      <w:numFmt w:val="bullet"/>
      <w:lvlText w:val="o"/>
      <w:lvlJc w:val="left"/>
      <w:pPr>
        <w:tabs>
          <w:tab w:val="num" w:pos="3176"/>
        </w:tabs>
        <w:ind w:left="3176" w:hanging="360"/>
      </w:pPr>
      <w:rPr>
        <w:rFonts w:ascii="Courier New" w:hAnsi="Courier New" w:cs="Courier New" w:hint="default"/>
      </w:rPr>
    </w:lvl>
    <w:lvl w:ilvl="5" w:tplc="0C070005" w:tentative="1">
      <w:start w:val="1"/>
      <w:numFmt w:val="bullet"/>
      <w:lvlText w:val=""/>
      <w:lvlJc w:val="left"/>
      <w:pPr>
        <w:tabs>
          <w:tab w:val="num" w:pos="3896"/>
        </w:tabs>
        <w:ind w:left="3896" w:hanging="360"/>
      </w:pPr>
      <w:rPr>
        <w:rFonts w:ascii="Wingdings" w:hAnsi="Wingdings" w:hint="default"/>
      </w:rPr>
    </w:lvl>
    <w:lvl w:ilvl="6" w:tplc="0C070001" w:tentative="1">
      <w:start w:val="1"/>
      <w:numFmt w:val="bullet"/>
      <w:lvlText w:val=""/>
      <w:lvlJc w:val="left"/>
      <w:pPr>
        <w:tabs>
          <w:tab w:val="num" w:pos="4616"/>
        </w:tabs>
        <w:ind w:left="4616" w:hanging="360"/>
      </w:pPr>
      <w:rPr>
        <w:rFonts w:ascii="Symbol" w:hAnsi="Symbol" w:hint="default"/>
      </w:rPr>
    </w:lvl>
    <w:lvl w:ilvl="7" w:tplc="0C070003" w:tentative="1">
      <w:start w:val="1"/>
      <w:numFmt w:val="bullet"/>
      <w:lvlText w:val="o"/>
      <w:lvlJc w:val="left"/>
      <w:pPr>
        <w:tabs>
          <w:tab w:val="num" w:pos="5336"/>
        </w:tabs>
        <w:ind w:left="5336" w:hanging="360"/>
      </w:pPr>
      <w:rPr>
        <w:rFonts w:ascii="Courier New" w:hAnsi="Courier New" w:cs="Courier New" w:hint="default"/>
      </w:rPr>
    </w:lvl>
    <w:lvl w:ilvl="8" w:tplc="0C070005" w:tentative="1">
      <w:start w:val="1"/>
      <w:numFmt w:val="bullet"/>
      <w:lvlText w:val=""/>
      <w:lvlJc w:val="left"/>
      <w:pPr>
        <w:tabs>
          <w:tab w:val="num" w:pos="6056"/>
        </w:tabs>
        <w:ind w:left="6056" w:hanging="360"/>
      </w:pPr>
      <w:rPr>
        <w:rFonts w:ascii="Wingdings" w:hAnsi="Wingdings" w:hint="default"/>
      </w:rPr>
    </w:lvl>
  </w:abstractNum>
  <w:abstractNum w:abstractNumId="32" w15:restartNumberingAfterBreak="0">
    <w:nsid w:val="536F14AC"/>
    <w:multiLevelType w:val="multilevel"/>
    <w:tmpl w:val="19981D4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5DC23D2"/>
    <w:multiLevelType w:val="hybridMultilevel"/>
    <w:tmpl w:val="258CB00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9F55355"/>
    <w:multiLevelType w:val="hybridMultilevel"/>
    <w:tmpl w:val="D5DCFDDE"/>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06E1CDA"/>
    <w:multiLevelType w:val="hybridMultilevel"/>
    <w:tmpl w:val="3D4AC99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156674E"/>
    <w:multiLevelType w:val="hybridMultilevel"/>
    <w:tmpl w:val="D5DCFDDE"/>
    <w:lvl w:ilvl="0" w:tplc="04070015">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83500B4"/>
    <w:multiLevelType w:val="hybridMultilevel"/>
    <w:tmpl w:val="D188C924"/>
    <w:lvl w:ilvl="0" w:tplc="65D0456C">
      <w:start w:val="10"/>
      <w:numFmt w:val="bullet"/>
      <w:lvlText w:val=""/>
      <w:lvlJc w:val="left"/>
      <w:pPr>
        <w:ind w:left="720" w:hanging="360"/>
      </w:pPr>
      <w:rPr>
        <w:rFonts w:ascii="Symbol" w:eastAsia="Times New Roman" w:hAnsi="Symbol" w:cs="Arial" w:hint="default"/>
        <w:color w:val="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741348"/>
    <w:multiLevelType w:val="hybridMultilevel"/>
    <w:tmpl w:val="A962A37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D9F157C"/>
    <w:multiLevelType w:val="hybridMultilevel"/>
    <w:tmpl w:val="CB90CFD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E95002C"/>
    <w:multiLevelType w:val="hybridMultilevel"/>
    <w:tmpl w:val="0B8659C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5704940">
    <w:abstractNumId w:val="17"/>
  </w:num>
  <w:num w:numId="2" w16cid:durableId="1148326415">
    <w:abstractNumId w:val="31"/>
  </w:num>
  <w:num w:numId="3" w16cid:durableId="1961763901">
    <w:abstractNumId w:val="4"/>
  </w:num>
  <w:num w:numId="4" w16cid:durableId="1865904419">
    <w:abstractNumId w:val="19"/>
  </w:num>
  <w:num w:numId="5" w16cid:durableId="1919710203">
    <w:abstractNumId w:val="40"/>
  </w:num>
  <w:num w:numId="6" w16cid:durableId="757169741">
    <w:abstractNumId w:val="7"/>
  </w:num>
  <w:num w:numId="7" w16cid:durableId="313486637">
    <w:abstractNumId w:val="37"/>
  </w:num>
  <w:num w:numId="8" w16cid:durableId="1795251450">
    <w:abstractNumId w:val="32"/>
  </w:num>
  <w:num w:numId="9" w16cid:durableId="305818707">
    <w:abstractNumId w:val="15"/>
  </w:num>
  <w:num w:numId="10" w16cid:durableId="1945847352">
    <w:abstractNumId w:val="3"/>
  </w:num>
  <w:num w:numId="11" w16cid:durableId="1853453857">
    <w:abstractNumId w:val="0"/>
  </w:num>
  <w:num w:numId="12" w16cid:durableId="1111585456">
    <w:abstractNumId w:val="38"/>
  </w:num>
  <w:num w:numId="13" w16cid:durableId="2101289607">
    <w:abstractNumId w:val="2"/>
  </w:num>
  <w:num w:numId="14" w16cid:durableId="802500589">
    <w:abstractNumId w:val="39"/>
  </w:num>
  <w:num w:numId="15" w16cid:durableId="793182710">
    <w:abstractNumId w:val="35"/>
  </w:num>
  <w:num w:numId="16" w16cid:durableId="97219664">
    <w:abstractNumId w:val="30"/>
  </w:num>
  <w:num w:numId="17" w16cid:durableId="1249776658">
    <w:abstractNumId w:val="21"/>
  </w:num>
  <w:num w:numId="18" w16cid:durableId="1609390138">
    <w:abstractNumId w:val="24"/>
  </w:num>
  <w:num w:numId="19" w16cid:durableId="2322475">
    <w:abstractNumId w:val="9"/>
  </w:num>
  <w:num w:numId="20" w16cid:durableId="1241670313">
    <w:abstractNumId w:val="29"/>
  </w:num>
  <w:num w:numId="21" w16cid:durableId="1264147622">
    <w:abstractNumId w:val="12"/>
  </w:num>
  <w:num w:numId="22" w16cid:durableId="1890916642">
    <w:abstractNumId w:val="8"/>
  </w:num>
  <w:num w:numId="23" w16cid:durableId="1213228618">
    <w:abstractNumId w:val="11"/>
  </w:num>
  <w:num w:numId="24" w16cid:durableId="152067188">
    <w:abstractNumId w:val="13"/>
  </w:num>
  <w:num w:numId="25" w16cid:durableId="1103457329">
    <w:abstractNumId w:val="33"/>
  </w:num>
  <w:num w:numId="26" w16cid:durableId="1073165108">
    <w:abstractNumId w:val="6"/>
  </w:num>
  <w:num w:numId="27" w16cid:durableId="280117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508185">
    <w:abstractNumId w:val="14"/>
  </w:num>
  <w:num w:numId="29" w16cid:durableId="827093728">
    <w:abstractNumId w:val="25"/>
    <w:lvlOverride w:ilvl="0"/>
    <w:lvlOverride w:ilvl="1"/>
    <w:lvlOverride w:ilvl="2">
      <w:startOverride w:val="4"/>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5897290">
    <w:abstractNumId w:val="22"/>
  </w:num>
  <w:num w:numId="31" w16cid:durableId="795025988">
    <w:abstractNumId w:val="34"/>
  </w:num>
  <w:num w:numId="32" w16cid:durableId="489712876">
    <w:abstractNumId w:val="28"/>
  </w:num>
  <w:num w:numId="33" w16cid:durableId="774322819">
    <w:abstractNumId w:val="5"/>
  </w:num>
  <w:num w:numId="34" w16cid:durableId="51125272">
    <w:abstractNumId w:val="20"/>
  </w:num>
  <w:num w:numId="35" w16cid:durableId="886184425">
    <w:abstractNumId w:val="1"/>
  </w:num>
  <w:num w:numId="36" w16cid:durableId="1510220820">
    <w:abstractNumId w:val="36"/>
  </w:num>
  <w:num w:numId="37" w16cid:durableId="1720284029">
    <w:abstractNumId w:val="27"/>
  </w:num>
  <w:num w:numId="38" w16cid:durableId="2131514231">
    <w:abstractNumId w:val="10"/>
  </w:num>
  <w:num w:numId="39" w16cid:durableId="589630524">
    <w:abstractNumId w:val="18"/>
  </w:num>
  <w:num w:numId="40" w16cid:durableId="331421910">
    <w:abstractNumId w:val="26"/>
  </w:num>
  <w:num w:numId="41" w16cid:durableId="37527390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F0"/>
    <w:rsid w:val="00000E79"/>
    <w:rsid w:val="00004265"/>
    <w:rsid w:val="0000428E"/>
    <w:rsid w:val="00023188"/>
    <w:rsid w:val="00034C32"/>
    <w:rsid w:val="00043774"/>
    <w:rsid w:val="000516A1"/>
    <w:rsid w:val="00053677"/>
    <w:rsid w:val="00063D1E"/>
    <w:rsid w:val="00064804"/>
    <w:rsid w:val="00064831"/>
    <w:rsid w:val="000652E3"/>
    <w:rsid w:val="00066C9E"/>
    <w:rsid w:val="00067BEE"/>
    <w:rsid w:val="00073033"/>
    <w:rsid w:val="0008669D"/>
    <w:rsid w:val="00091737"/>
    <w:rsid w:val="00092278"/>
    <w:rsid w:val="000946EE"/>
    <w:rsid w:val="00096FEF"/>
    <w:rsid w:val="000974DA"/>
    <w:rsid w:val="000979B2"/>
    <w:rsid w:val="000A19F4"/>
    <w:rsid w:val="000B569A"/>
    <w:rsid w:val="000C187E"/>
    <w:rsid w:val="000C1CF5"/>
    <w:rsid w:val="000C4632"/>
    <w:rsid w:val="000C77ED"/>
    <w:rsid w:val="000D75DE"/>
    <w:rsid w:val="000E0673"/>
    <w:rsid w:val="000E0B7E"/>
    <w:rsid w:val="000F20BF"/>
    <w:rsid w:val="000F4040"/>
    <w:rsid w:val="001020CC"/>
    <w:rsid w:val="00104545"/>
    <w:rsid w:val="00114F24"/>
    <w:rsid w:val="001225E1"/>
    <w:rsid w:val="001371D5"/>
    <w:rsid w:val="00155896"/>
    <w:rsid w:val="001664CC"/>
    <w:rsid w:val="00170A67"/>
    <w:rsid w:val="00170FC2"/>
    <w:rsid w:val="001768A8"/>
    <w:rsid w:val="00176EB6"/>
    <w:rsid w:val="00185152"/>
    <w:rsid w:val="00185442"/>
    <w:rsid w:val="001874D9"/>
    <w:rsid w:val="00191EA8"/>
    <w:rsid w:val="001937C3"/>
    <w:rsid w:val="00195AA8"/>
    <w:rsid w:val="001A3814"/>
    <w:rsid w:val="001A46CE"/>
    <w:rsid w:val="001A5DCD"/>
    <w:rsid w:val="001A66DD"/>
    <w:rsid w:val="001B12F0"/>
    <w:rsid w:val="001B1686"/>
    <w:rsid w:val="001B294C"/>
    <w:rsid w:val="001B2D6C"/>
    <w:rsid w:val="001B54AF"/>
    <w:rsid w:val="001C349D"/>
    <w:rsid w:val="001C5AFA"/>
    <w:rsid w:val="001D2558"/>
    <w:rsid w:val="001D2E8B"/>
    <w:rsid w:val="001E04F8"/>
    <w:rsid w:val="001E3DA5"/>
    <w:rsid w:val="001E5168"/>
    <w:rsid w:val="001F4DB6"/>
    <w:rsid w:val="00210C17"/>
    <w:rsid w:val="0021282F"/>
    <w:rsid w:val="00231165"/>
    <w:rsid w:val="00233B01"/>
    <w:rsid w:val="00236523"/>
    <w:rsid w:val="00237B5B"/>
    <w:rsid w:val="00240C11"/>
    <w:rsid w:val="002464DA"/>
    <w:rsid w:val="00246800"/>
    <w:rsid w:val="00246FB6"/>
    <w:rsid w:val="00247200"/>
    <w:rsid w:val="00266298"/>
    <w:rsid w:val="00267BE1"/>
    <w:rsid w:val="00267CAD"/>
    <w:rsid w:val="00272C29"/>
    <w:rsid w:val="00272F4E"/>
    <w:rsid w:val="00274E33"/>
    <w:rsid w:val="00280830"/>
    <w:rsid w:val="0028546D"/>
    <w:rsid w:val="002872D3"/>
    <w:rsid w:val="002A4AE4"/>
    <w:rsid w:val="002B04FD"/>
    <w:rsid w:val="002B6B5B"/>
    <w:rsid w:val="002B7CF3"/>
    <w:rsid w:val="002D6544"/>
    <w:rsid w:val="002E0B83"/>
    <w:rsid w:val="002E363B"/>
    <w:rsid w:val="002E5D99"/>
    <w:rsid w:val="002E7BAC"/>
    <w:rsid w:val="002F07B7"/>
    <w:rsid w:val="002F2162"/>
    <w:rsid w:val="002F3D48"/>
    <w:rsid w:val="002F5351"/>
    <w:rsid w:val="002F7A32"/>
    <w:rsid w:val="002F7E05"/>
    <w:rsid w:val="00303734"/>
    <w:rsid w:val="0030480B"/>
    <w:rsid w:val="00304D8B"/>
    <w:rsid w:val="00314EA8"/>
    <w:rsid w:val="00314F3B"/>
    <w:rsid w:val="003154D2"/>
    <w:rsid w:val="0031654E"/>
    <w:rsid w:val="00331819"/>
    <w:rsid w:val="0033407D"/>
    <w:rsid w:val="00337CB8"/>
    <w:rsid w:val="00343AE4"/>
    <w:rsid w:val="00352B04"/>
    <w:rsid w:val="00356AE9"/>
    <w:rsid w:val="00361BC8"/>
    <w:rsid w:val="00361EDD"/>
    <w:rsid w:val="003623AF"/>
    <w:rsid w:val="00367DCF"/>
    <w:rsid w:val="00374504"/>
    <w:rsid w:val="0038075D"/>
    <w:rsid w:val="00380F15"/>
    <w:rsid w:val="00382272"/>
    <w:rsid w:val="0038794D"/>
    <w:rsid w:val="00387BCB"/>
    <w:rsid w:val="00391800"/>
    <w:rsid w:val="00397779"/>
    <w:rsid w:val="003A0323"/>
    <w:rsid w:val="003A0EA7"/>
    <w:rsid w:val="003A1132"/>
    <w:rsid w:val="003A1E6E"/>
    <w:rsid w:val="003A4B3A"/>
    <w:rsid w:val="003C5EA5"/>
    <w:rsid w:val="003C782E"/>
    <w:rsid w:val="003D09C3"/>
    <w:rsid w:val="003E0957"/>
    <w:rsid w:val="003E333E"/>
    <w:rsid w:val="003E5CC0"/>
    <w:rsid w:val="003E5CFD"/>
    <w:rsid w:val="003F0528"/>
    <w:rsid w:val="003F055F"/>
    <w:rsid w:val="003F3B5E"/>
    <w:rsid w:val="003F4A9E"/>
    <w:rsid w:val="004028AE"/>
    <w:rsid w:val="0040621A"/>
    <w:rsid w:val="0040666B"/>
    <w:rsid w:val="004070B8"/>
    <w:rsid w:val="00412E23"/>
    <w:rsid w:val="00414EFA"/>
    <w:rsid w:val="004167E8"/>
    <w:rsid w:val="00420741"/>
    <w:rsid w:val="004231AD"/>
    <w:rsid w:val="00423423"/>
    <w:rsid w:val="004310C1"/>
    <w:rsid w:val="00442321"/>
    <w:rsid w:val="00443900"/>
    <w:rsid w:val="00452296"/>
    <w:rsid w:val="00465279"/>
    <w:rsid w:val="00465ADE"/>
    <w:rsid w:val="004673D0"/>
    <w:rsid w:val="00470C39"/>
    <w:rsid w:val="004713B8"/>
    <w:rsid w:val="0047344F"/>
    <w:rsid w:val="004754DF"/>
    <w:rsid w:val="0048433A"/>
    <w:rsid w:val="0048550D"/>
    <w:rsid w:val="0049429C"/>
    <w:rsid w:val="004944F9"/>
    <w:rsid w:val="00497A75"/>
    <w:rsid w:val="00497EEC"/>
    <w:rsid w:val="004A4DFC"/>
    <w:rsid w:val="004B2D52"/>
    <w:rsid w:val="004B2DBB"/>
    <w:rsid w:val="004B4036"/>
    <w:rsid w:val="004B413E"/>
    <w:rsid w:val="004C4BC9"/>
    <w:rsid w:val="004C7891"/>
    <w:rsid w:val="004E1838"/>
    <w:rsid w:val="004E4F7F"/>
    <w:rsid w:val="00515B03"/>
    <w:rsid w:val="00523198"/>
    <w:rsid w:val="0052328C"/>
    <w:rsid w:val="0052543D"/>
    <w:rsid w:val="005272FC"/>
    <w:rsid w:val="00530FD6"/>
    <w:rsid w:val="00532690"/>
    <w:rsid w:val="005338AF"/>
    <w:rsid w:val="005511DE"/>
    <w:rsid w:val="005562FD"/>
    <w:rsid w:val="005610D6"/>
    <w:rsid w:val="005618A5"/>
    <w:rsid w:val="005674E4"/>
    <w:rsid w:val="0057288B"/>
    <w:rsid w:val="00574E17"/>
    <w:rsid w:val="00575263"/>
    <w:rsid w:val="0058465C"/>
    <w:rsid w:val="005851C2"/>
    <w:rsid w:val="00587BED"/>
    <w:rsid w:val="00593317"/>
    <w:rsid w:val="0059346B"/>
    <w:rsid w:val="00594E5A"/>
    <w:rsid w:val="005A5216"/>
    <w:rsid w:val="005A63BB"/>
    <w:rsid w:val="005B0C34"/>
    <w:rsid w:val="005B7427"/>
    <w:rsid w:val="005D21A7"/>
    <w:rsid w:val="005D4924"/>
    <w:rsid w:val="005E1029"/>
    <w:rsid w:val="005F603C"/>
    <w:rsid w:val="0060080B"/>
    <w:rsid w:val="00602053"/>
    <w:rsid w:val="006051D6"/>
    <w:rsid w:val="006066CC"/>
    <w:rsid w:val="006110C4"/>
    <w:rsid w:val="006164EE"/>
    <w:rsid w:val="00620144"/>
    <w:rsid w:val="00623D8D"/>
    <w:rsid w:val="006241E8"/>
    <w:rsid w:val="006244E9"/>
    <w:rsid w:val="00627FFD"/>
    <w:rsid w:val="00633731"/>
    <w:rsid w:val="0064070B"/>
    <w:rsid w:val="00647644"/>
    <w:rsid w:val="00655602"/>
    <w:rsid w:val="00661299"/>
    <w:rsid w:val="006614E3"/>
    <w:rsid w:val="00663B6B"/>
    <w:rsid w:val="006668D2"/>
    <w:rsid w:val="00670088"/>
    <w:rsid w:val="006709DC"/>
    <w:rsid w:val="0067188B"/>
    <w:rsid w:val="00671C92"/>
    <w:rsid w:val="00676626"/>
    <w:rsid w:val="00686195"/>
    <w:rsid w:val="0068718F"/>
    <w:rsid w:val="00696ACA"/>
    <w:rsid w:val="006A5A55"/>
    <w:rsid w:val="006B0318"/>
    <w:rsid w:val="006B2E5D"/>
    <w:rsid w:val="006B5AE7"/>
    <w:rsid w:val="006B6EFB"/>
    <w:rsid w:val="006C4B44"/>
    <w:rsid w:val="006C56F1"/>
    <w:rsid w:val="006D1A70"/>
    <w:rsid w:val="006D2036"/>
    <w:rsid w:val="006D3ADE"/>
    <w:rsid w:val="006D4AE1"/>
    <w:rsid w:val="006E09E0"/>
    <w:rsid w:val="006E5959"/>
    <w:rsid w:val="006F6B5E"/>
    <w:rsid w:val="007042B3"/>
    <w:rsid w:val="007155FF"/>
    <w:rsid w:val="00716936"/>
    <w:rsid w:val="0072019F"/>
    <w:rsid w:val="007211B1"/>
    <w:rsid w:val="00724137"/>
    <w:rsid w:val="007275E3"/>
    <w:rsid w:val="007304FC"/>
    <w:rsid w:val="0073056E"/>
    <w:rsid w:val="007407D8"/>
    <w:rsid w:val="0074133F"/>
    <w:rsid w:val="00744CAD"/>
    <w:rsid w:val="00747742"/>
    <w:rsid w:val="00751CA7"/>
    <w:rsid w:val="00752359"/>
    <w:rsid w:val="00760807"/>
    <w:rsid w:val="00765DB8"/>
    <w:rsid w:val="00766B1D"/>
    <w:rsid w:val="00767C61"/>
    <w:rsid w:val="00773D6A"/>
    <w:rsid w:val="00785999"/>
    <w:rsid w:val="00786593"/>
    <w:rsid w:val="0078756C"/>
    <w:rsid w:val="00787F9C"/>
    <w:rsid w:val="00793EEC"/>
    <w:rsid w:val="00796BED"/>
    <w:rsid w:val="00797986"/>
    <w:rsid w:val="007A5DB6"/>
    <w:rsid w:val="007A6513"/>
    <w:rsid w:val="007A7618"/>
    <w:rsid w:val="007B2151"/>
    <w:rsid w:val="007B67B7"/>
    <w:rsid w:val="007B6F08"/>
    <w:rsid w:val="007B7145"/>
    <w:rsid w:val="007B7B25"/>
    <w:rsid w:val="007B7E20"/>
    <w:rsid w:val="007E3710"/>
    <w:rsid w:val="007E7902"/>
    <w:rsid w:val="007F224A"/>
    <w:rsid w:val="007F2F60"/>
    <w:rsid w:val="007F6A4F"/>
    <w:rsid w:val="00800223"/>
    <w:rsid w:val="008017C8"/>
    <w:rsid w:val="00804821"/>
    <w:rsid w:val="00805D48"/>
    <w:rsid w:val="008108C0"/>
    <w:rsid w:val="00813178"/>
    <w:rsid w:val="008324B5"/>
    <w:rsid w:val="00835501"/>
    <w:rsid w:val="0083626A"/>
    <w:rsid w:val="00840154"/>
    <w:rsid w:val="0084091B"/>
    <w:rsid w:val="008500DA"/>
    <w:rsid w:val="0085446E"/>
    <w:rsid w:val="00854C73"/>
    <w:rsid w:val="0085509E"/>
    <w:rsid w:val="008560B8"/>
    <w:rsid w:val="00857611"/>
    <w:rsid w:val="0086236F"/>
    <w:rsid w:val="00870212"/>
    <w:rsid w:val="008727D4"/>
    <w:rsid w:val="00875440"/>
    <w:rsid w:val="00884BD2"/>
    <w:rsid w:val="0088624D"/>
    <w:rsid w:val="0089261E"/>
    <w:rsid w:val="00896AC1"/>
    <w:rsid w:val="008977D6"/>
    <w:rsid w:val="008B02EC"/>
    <w:rsid w:val="008B3AFB"/>
    <w:rsid w:val="008C05D8"/>
    <w:rsid w:val="008C09DE"/>
    <w:rsid w:val="008C3899"/>
    <w:rsid w:val="008D0EFF"/>
    <w:rsid w:val="008D3111"/>
    <w:rsid w:val="008D6087"/>
    <w:rsid w:val="008D6B9D"/>
    <w:rsid w:val="008F49DC"/>
    <w:rsid w:val="008F58E9"/>
    <w:rsid w:val="008F70BD"/>
    <w:rsid w:val="0090183B"/>
    <w:rsid w:val="00907B07"/>
    <w:rsid w:val="0091377D"/>
    <w:rsid w:val="00917EC0"/>
    <w:rsid w:val="00917ED9"/>
    <w:rsid w:val="0092488C"/>
    <w:rsid w:val="00926067"/>
    <w:rsid w:val="00926D0C"/>
    <w:rsid w:val="00944F50"/>
    <w:rsid w:val="009468A0"/>
    <w:rsid w:val="0094754F"/>
    <w:rsid w:val="00951564"/>
    <w:rsid w:val="00955F97"/>
    <w:rsid w:val="00965EA5"/>
    <w:rsid w:val="00966129"/>
    <w:rsid w:val="009708D4"/>
    <w:rsid w:val="00972A15"/>
    <w:rsid w:val="00974364"/>
    <w:rsid w:val="00974CA0"/>
    <w:rsid w:val="00990F87"/>
    <w:rsid w:val="00993D54"/>
    <w:rsid w:val="0099421F"/>
    <w:rsid w:val="009A23A6"/>
    <w:rsid w:val="009A4865"/>
    <w:rsid w:val="009B2469"/>
    <w:rsid w:val="009B2EE5"/>
    <w:rsid w:val="009B733D"/>
    <w:rsid w:val="009C0B96"/>
    <w:rsid w:val="009C1579"/>
    <w:rsid w:val="009C6A60"/>
    <w:rsid w:val="009D259A"/>
    <w:rsid w:val="009D29A1"/>
    <w:rsid w:val="009D6133"/>
    <w:rsid w:val="009E2A25"/>
    <w:rsid w:val="009E3932"/>
    <w:rsid w:val="00A0148B"/>
    <w:rsid w:val="00A01D6B"/>
    <w:rsid w:val="00A12017"/>
    <w:rsid w:val="00A1357C"/>
    <w:rsid w:val="00A14467"/>
    <w:rsid w:val="00A17BC1"/>
    <w:rsid w:val="00A219BB"/>
    <w:rsid w:val="00A2277F"/>
    <w:rsid w:val="00A25BDB"/>
    <w:rsid w:val="00A33A69"/>
    <w:rsid w:val="00A355B8"/>
    <w:rsid w:val="00A42DB6"/>
    <w:rsid w:val="00A4696F"/>
    <w:rsid w:val="00A52881"/>
    <w:rsid w:val="00A610A9"/>
    <w:rsid w:val="00A657B3"/>
    <w:rsid w:val="00A70073"/>
    <w:rsid w:val="00A724E8"/>
    <w:rsid w:val="00A77334"/>
    <w:rsid w:val="00A82296"/>
    <w:rsid w:val="00A85453"/>
    <w:rsid w:val="00A86846"/>
    <w:rsid w:val="00A8760F"/>
    <w:rsid w:val="00A90422"/>
    <w:rsid w:val="00A922B3"/>
    <w:rsid w:val="00A93699"/>
    <w:rsid w:val="00A960F2"/>
    <w:rsid w:val="00AA3969"/>
    <w:rsid w:val="00AA5153"/>
    <w:rsid w:val="00AA6D88"/>
    <w:rsid w:val="00AB1CF4"/>
    <w:rsid w:val="00AB5DFA"/>
    <w:rsid w:val="00AB6F88"/>
    <w:rsid w:val="00AC21E4"/>
    <w:rsid w:val="00AC3BC6"/>
    <w:rsid w:val="00AC3BE1"/>
    <w:rsid w:val="00AC7190"/>
    <w:rsid w:val="00AC7D70"/>
    <w:rsid w:val="00AD0BE9"/>
    <w:rsid w:val="00AD2353"/>
    <w:rsid w:val="00AD4455"/>
    <w:rsid w:val="00AD7482"/>
    <w:rsid w:val="00AD7FF3"/>
    <w:rsid w:val="00AE04A9"/>
    <w:rsid w:val="00AE1761"/>
    <w:rsid w:val="00AF76F4"/>
    <w:rsid w:val="00B040CE"/>
    <w:rsid w:val="00B05711"/>
    <w:rsid w:val="00B12116"/>
    <w:rsid w:val="00B171C1"/>
    <w:rsid w:val="00B205BE"/>
    <w:rsid w:val="00B34338"/>
    <w:rsid w:val="00B344BE"/>
    <w:rsid w:val="00B37BD4"/>
    <w:rsid w:val="00B400FE"/>
    <w:rsid w:val="00B40183"/>
    <w:rsid w:val="00B51FC8"/>
    <w:rsid w:val="00B52AE4"/>
    <w:rsid w:val="00B56A36"/>
    <w:rsid w:val="00B57893"/>
    <w:rsid w:val="00B61017"/>
    <w:rsid w:val="00B759DD"/>
    <w:rsid w:val="00B838A2"/>
    <w:rsid w:val="00B90508"/>
    <w:rsid w:val="00B9266C"/>
    <w:rsid w:val="00BA01CE"/>
    <w:rsid w:val="00BA1B78"/>
    <w:rsid w:val="00BA66C1"/>
    <w:rsid w:val="00BB4BE7"/>
    <w:rsid w:val="00BC5FFD"/>
    <w:rsid w:val="00BD1B2B"/>
    <w:rsid w:val="00BE0872"/>
    <w:rsid w:val="00BE1C08"/>
    <w:rsid w:val="00BE448D"/>
    <w:rsid w:val="00BE5935"/>
    <w:rsid w:val="00BF6DEE"/>
    <w:rsid w:val="00C064C8"/>
    <w:rsid w:val="00C13F26"/>
    <w:rsid w:val="00C14805"/>
    <w:rsid w:val="00C16988"/>
    <w:rsid w:val="00C16C07"/>
    <w:rsid w:val="00C23EA0"/>
    <w:rsid w:val="00C30E59"/>
    <w:rsid w:val="00C33341"/>
    <w:rsid w:val="00C4210A"/>
    <w:rsid w:val="00C42250"/>
    <w:rsid w:val="00C44274"/>
    <w:rsid w:val="00C478A5"/>
    <w:rsid w:val="00C52703"/>
    <w:rsid w:val="00C52E41"/>
    <w:rsid w:val="00C553DF"/>
    <w:rsid w:val="00C56136"/>
    <w:rsid w:val="00C56D27"/>
    <w:rsid w:val="00C5760A"/>
    <w:rsid w:val="00C62045"/>
    <w:rsid w:val="00C62BAC"/>
    <w:rsid w:val="00C6613F"/>
    <w:rsid w:val="00C67386"/>
    <w:rsid w:val="00C67E33"/>
    <w:rsid w:val="00C70D85"/>
    <w:rsid w:val="00C711E6"/>
    <w:rsid w:val="00C72366"/>
    <w:rsid w:val="00C82DAA"/>
    <w:rsid w:val="00C864D5"/>
    <w:rsid w:val="00C92822"/>
    <w:rsid w:val="00C95627"/>
    <w:rsid w:val="00C966B7"/>
    <w:rsid w:val="00C97946"/>
    <w:rsid w:val="00CB2F63"/>
    <w:rsid w:val="00CC05CC"/>
    <w:rsid w:val="00CC065C"/>
    <w:rsid w:val="00CC7445"/>
    <w:rsid w:val="00CD5824"/>
    <w:rsid w:val="00CD79B2"/>
    <w:rsid w:val="00CF11DF"/>
    <w:rsid w:val="00D00B49"/>
    <w:rsid w:val="00D02777"/>
    <w:rsid w:val="00D10488"/>
    <w:rsid w:val="00D21DC3"/>
    <w:rsid w:val="00D224E6"/>
    <w:rsid w:val="00D2277C"/>
    <w:rsid w:val="00D22C6F"/>
    <w:rsid w:val="00D25088"/>
    <w:rsid w:val="00D257C9"/>
    <w:rsid w:val="00D316BD"/>
    <w:rsid w:val="00D325AC"/>
    <w:rsid w:val="00D3437E"/>
    <w:rsid w:val="00D35DE5"/>
    <w:rsid w:val="00D378B7"/>
    <w:rsid w:val="00D4069C"/>
    <w:rsid w:val="00D40B10"/>
    <w:rsid w:val="00D444B1"/>
    <w:rsid w:val="00D47515"/>
    <w:rsid w:val="00D52DAE"/>
    <w:rsid w:val="00D57716"/>
    <w:rsid w:val="00D60BE6"/>
    <w:rsid w:val="00D60E05"/>
    <w:rsid w:val="00D63CA3"/>
    <w:rsid w:val="00D65A36"/>
    <w:rsid w:val="00D75EC1"/>
    <w:rsid w:val="00D82786"/>
    <w:rsid w:val="00D903CD"/>
    <w:rsid w:val="00D937BC"/>
    <w:rsid w:val="00D9649D"/>
    <w:rsid w:val="00D96A4A"/>
    <w:rsid w:val="00DA29DE"/>
    <w:rsid w:val="00DA336E"/>
    <w:rsid w:val="00DA5EC1"/>
    <w:rsid w:val="00DB45CD"/>
    <w:rsid w:val="00DB49F3"/>
    <w:rsid w:val="00DD5052"/>
    <w:rsid w:val="00DD7A57"/>
    <w:rsid w:val="00DE0C83"/>
    <w:rsid w:val="00DE5641"/>
    <w:rsid w:val="00DE6F54"/>
    <w:rsid w:val="00DF0815"/>
    <w:rsid w:val="00DF38A2"/>
    <w:rsid w:val="00DF7DC3"/>
    <w:rsid w:val="00E01357"/>
    <w:rsid w:val="00E02C77"/>
    <w:rsid w:val="00E06AF0"/>
    <w:rsid w:val="00E13E2F"/>
    <w:rsid w:val="00E168BA"/>
    <w:rsid w:val="00E17929"/>
    <w:rsid w:val="00E2155B"/>
    <w:rsid w:val="00E26241"/>
    <w:rsid w:val="00E271C5"/>
    <w:rsid w:val="00E2741A"/>
    <w:rsid w:val="00E2753A"/>
    <w:rsid w:val="00E30649"/>
    <w:rsid w:val="00E32EC1"/>
    <w:rsid w:val="00E34EAD"/>
    <w:rsid w:val="00E42751"/>
    <w:rsid w:val="00E46412"/>
    <w:rsid w:val="00E5032E"/>
    <w:rsid w:val="00E5092D"/>
    <w:rsid w:val="00E527E8"/>
    <w:rsid w:val="00E54358"/>
    <w:rsid w:val="00E55DD7"/>
    <w:rsid w:val="00E56CBE"/>
    <w:rsid w:val="00E61A63"/>
    <w:rsid w:val="00E62067"/>
    <w:rsid w:val="00E62F19"/>
    <w:rsid w:val="00E6429C"/>
    <w:rsid w:val="00E6485E"/>
    <w:rsid w:val="00E65359"/>
    <w:rsid w:val="00E77E5E"/>
    <w:rsid w:val="00E8194A"/>
    <w:rsid w:val="00E81F5D"/>
    <w:rsid w:val="00E82B2A"/>
    <w:rsid w:val="00E830B5"/>
    <w:rsid w:val="00E843A8"/>
    <w:rsid w:val="00E91A85"/>
    <w:rsid w:val="00EA190B"/>
    <w:rsid w:val="00EA358F"/>
    <w:rsid w:val="00EA6460"/>
    <w:rsid w:val="00EA76C0"/>
    <w:rsid w:val="00EB25D9"/>
    <w:rsid w:val="00EB3288"/>
    <w:rsid w:val="00EB4CD1"/>
    <w:rsid w:val="00EC04EE"/>
    <w:rsid w:val="00EC443C"/>
    <w:rsid w:val="00ED0CFA"/>
    <w:rsid w:val="00ED1E17"/>
    <w:rsid w:val="00ED513A"/>
    <w:rsid w:val="00ED70B1"/>
    <w:rsid w:val="00EE28F4"/>
    <w:rsid w:val="00EF1CDD"/>
    <w:rsid w:val="00EF43E9"/>
    <w:rsid w:val="00EF4607"/>
    <w:rsid w:val="00F0543E"/>
    <w:rsid w:val="00F1184F"/>
    <w:rsid w:val="00F13E83"/>
    <w:rsid w:val="00F17EB6"/>
    <w:rsid w:val="00F217A0"/>
    <w:rsid w:val="00F25488"/>
    <w:rsid w:val="00F3339A"/>
    <w:rsid w:val="00F3447B"/>
    <w:rsid w:val="00F359B3"/>
    <w:rsid w:val="00F364B7"/>
    <w:rsid w:val="00F40329"/>
    <w:rsid w:val="00F523B9"/>
    <w:rsid w:val="00F55CAB"/>
    <w:rsid w:val="00F6113B"/>
    <w:rsid w:val="00F62556"/>
    <w:rsid w:val="00F62BFE"/>
    <w:rsid w:val="00F66988"/>
    <w:rsid w:val="00F66BE9"/>
    <w:rsid w:val="00F67D80"/>
    <w:rsid w:val="00F721EC"/>
    <w:rsid w:val="00F731EB"/>
    <w:rsid w:val="00F90624"/>
    <w:rsid w:val="00FA2506"/>
    <w:rsid w:val="00FA3647"/>
    <w:rsid w:val="00FA7256"/>
    <w:rsid w:val="00FA7C7C"/>
    <w:rsid w:val="00FB04BB"/>
    <w:rsid w:val="00FB1C3D"/>
    <w:rsid w:val="00FB1D22"/>
    <w:rsid w:val="00FB3549"/>
    <w:rsid w:val="00FC2560"/>
    <w:rsid w:val="00FC5250"/>
    <w:rsid w:val="00FC7C2B"/>
    <w:rsid w:val="00FD0914"/>
    <w:rsid w:val="00FD16E1"/>
    <w:rsid w:val="00FF7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B833F"/>
  <w15:docId w15:val="{25441AFA-AA94-42C4-8AA5-97710E23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andard 2"/>
    <w:qFormat/>
    <w:rsid w:val="007E7902"/>
    <w:pPr>
      <w:spacing w:before="160" w:line="360" w:lineRule="auto"/>
      <w:jc w:val="both"/>
    </w:pPr>
    <w:rPr>
      <w:rFonts w:ascii="Arial" w:hAnsi="Arial"/>
      <w:sz w:val="22"/>
      <w:szCs w:val="24"/>
      <w:lang w:val="de-AT" w:eastAsia="de-AT"/>
    </w:rPr>
  </w:style>
  <w:style w:type="paragraph" w:styleId="berschrift1">
    <w:name w:val="heading 1"/>
    <w:basedOn w:val="Standard"/>
    <w:next w:val="Standard"/>
    <w:link w:val="berschrift1Zchn"/>
    <w:qFormat/>
    <w:rsid w:val="00AD23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AF76F4"/>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3056E"/>
    <w:pPr>
      <w:tabs>
        <w:tab w:val="center" w:pos="4536"/>
        <w:tab w:val="right" w:pos="9072"/>
      </w:tabs>
    </w:pPr>
  </w:style>
  <w:style w:type="paragraph" w:styleId="Fuzeile">
    <w:name w:val="footer"/>
    <w:basedOn w:val="Standard"/>
    <w:rsid w:val="0073056E"/>
    <w:pPr>
      <w:tabs>
        <w:tab w:val="center" w:pos="4536"/>
        <w:tab w:val="right" w:pos="9072"/>
      </w:tabs>
    </w:pPr>
  </w:style>
  <w:style w:type="character" w:styleId="Seitenzahl">
    <w:name w:val="page number"/>
    <w:basedOn w:val="Absatz-Standardschriftart"/>
    <w:rsid w:val="0073056E"/>
  </w:style>
  <w:style w:type="paragraph" w:styleId="Sprechblasentext">
    <w:name w:val="Balloon Text"/>
    <w:basedOn w:val="Standard"/>
    <w:semiHidden/>
    <w:rsid w:val="00246FB6"/>
    <w:rPr>
      <w:rFonts w:ascii="Tahoma" w:hAnsi="Tahoma" w:cs="Tahoma"/>
      <w:sz w:val="16"/>
      <w:szCs w:val="16"/>
    </w:rPr>
  </w:style>
  <w:style w:type="paragraph" w:styleId="Listenabsatz">
    <w:name w:val="List Paragraph"/>
    <w:basedOn w:val="Standard"/>
    <w:uiPriority w:val="34"/>
    <w:qFormat/>
    <w:rsid w:val="00420741"/>
    <w:pPr>
      <w:ind w:left="708"/>
    </w:pPr>
  </w:style>
  <w:style w:type="paragraph" w:customStyle="1" w:styleId="2Leitfaden">
    <w:name w:val="Ü2 Leitfaden"/>
    <w:basedOn w:val="berschrift2"/>
    <w:qFormat/>
    <w:rsid w:val="00D257C9"/>
    <w:rPr>
      <w:i w:val="0"/>
      <w:sz w:val="24"/>
      <w:szCs w:val="24"/>
    </w:rPr>
  </w:style>
  <w:style w:type="paragraph" w:customStyle="1" w:styleId="1Leitfaden">
    <w:name w:val="Ü1 Leitfaden"/>
    <w:basedOn w:val="Standard"/>
    <w:qFormat/>
    <w:rsid w:val="003A1E6E"/>
    <w:pPr>
      <w:tabs>
        <w:tab w:val="left" w:pos="284"/>
      </w:tabs>
      <w:spacing w:before="360"/>
      <w:outlineLvl w:val="1"/>
    </w:pPr>
    <w:rPr>
      <w:rFonts w:ascii="Arial Fett" w:hAnsi="Arial Fett" w:cs="Arial"/>
      <w:b/>
      <w:caps/>
      <w:color w:val="C00000"/>
      <w:sz w:val="28"/>
      <w:szCs w:val="28"/>
    </w:rPr>
  </w:style>
  <w:style w:type="character" w:customStyle="1" w:styleId="berschrift1Zchn">
    <w:name w:val="Überschrift 1 Zchn"/>
    <w:basedOn w:val="Absatz-Standardschriftart"/>
    <w:link w:val="berschrift1"/>
    <w:rsid w:val="00AD2353"/>
    <w:rPr>
      <w:rFonts w:asciiTheme="majorHAnsi" w:eastAsiaTheme="majorEastAsia" w:hAnsiTheme="majorHAnsi" w:cstheme="majorBidi"/>
      <w:b/>
      <w:bCs/>
      <w:color w:val="365F91" w:themeColor="accent1" w:themeShade="BF"/>
      <w:sz w:val="28"/>
      <w:szCs w:val="28"/>
      <w:lang w:val="de-AT" w:eastAsia="de-AT"/>
    </w:rPr>
  </w:style>
  <w:style w:type="paragraph" w:styleId="Inhaltsverzeichnisberschrift">
    <w:name w:val="TOC Heading"/>
    <w:basedOn w:val="berschrift1"/>
    <w:next w:val="Standard"/>
    <w:uiPriority w:val="39"/>
    <w:semiHidden/>
    <w:unhideWhenUsed/>
    <w:qFormat/>
    <w:rsid w:val="00AD2353"/>
    <w:pPr>
      <w:spacing w:line="276" w:lineRule="auto"/>
      <w:outlineLvl w:val="9"/>
    </w:pPr>
    <w:rPr>
      <w:lang w:val="de-DE" w:eastAsia="de-DE"/>
    </w:rPr>
  </w:style>
  <w:style w:type="paragraph" w:styleId="Verzeichnis2">
    <w:name w:val="toc 2"/>
    <w:basedOn w:val="Standard"/>
    <w:next w:val="Standard"/>
    <w:autoRedefine/>
    <w:uiPriority w:val="39"/>
    <w:rsid w:val="00623D8D"/>
    <w:pPr>
      <w:tabs>
        <w:tab w:val="right" w:leader="dot" w:pos="9062"/>
      </w:tabs>
      <w:spacing w:before="60" w:line="312" w:lineRule="auto"/>
      <w:ind w:left="567"/>
    </w:pPr>
    <w:rPr>
      <w:noProof/>
      <w:lang w:val="de-DE"/>
    </w:rPr>
  </w:style>
  <w:style w:type="character" w:styleId="Hyperlink">
    <w:name w:val="Hyperlink"/>
    <w:basedOn w:val="Absatz-Standardschriftart"/>
    <w:uiPriority w:val="99"/>
    <w:unhideWhenUsed/>
    <w:rsid w:val="00AD2353"/>
    <w:rPr>
      <w:color w:val="0000FF" w:themeColor="hyperlink"/>
      <w:u w:val="single"/>
    </w:rPr>
  </w:style>
  <w:style w:type="paragraph" w:customStyle="1" w:styleId="TextLeitfaden">
    <w:name w:val="Text Leitfaden"/>
    <w:basedOn w:val="Standard"/>
    <w:qFormat/>
    <w:rsid w:val="009C0B96"/>
    <w:pPr>
      <w:tabs>
        <w:tab w:val="left" w:pos="284"/>
      </w:tabs>
      <w:outlineLvl w:val="1"/>
    </w:pPr>
    <w:rPr>
      <w:rFonts w:cs="Arial"/>
      <w:szCs w:val="22"/>
      <w:lang w:val="de-DE"/>
    </w:rPr>
  </w:style>
  <w:style w:type="character" w:styleId="BesuchterLink">
    <w:name w:val="FollowedHyperlink"/>
    <w:basedOn w:val="Absatz-Standardschriftart"/>
    <w:rsid w:val="00066C9E"/>
    <w:rPr>
      <w:color w:val="800080" w:themeColor="followedHyperlink"/>
      <w:u w:val="single"/>
    </w:rPr>
  </w:style>
  <w:style w:type="character" w:styleId="Kommentarzeichen">
    <w:name w:val="annotation reference"/>
    <w:basedOn w:val="Absatz-Standardschriftart"/>
    <w:rsid w:val="00FB04BB"/>
    <w:rPr>
      <w:sz w:val="16"/>
      <w:szCs w:val="16"/>
    </w:rPr>
  </w:style>
  <w:style w:type="paragraph" w:styleId="Kommentartext">
    <w:name w:val="annotation text"/>
    <w:basedOn w:val="Standard"/>
    <w:link w:val="KommentartextZchn"/>
    <w:rsid w:val="00FB04BB"/>
    <w:pPr>
      <w:spacing w:line="240" w:lineRule="auto"/>
    </w:pPr>
    <w:rPr>
      <w:sz w:val="20"/>
      <w:szCs w:val="20"/>
    </w:rPr>
  </w:style>
  <w:style w:type="character" w:customStyle="1" w:styleId="KommentartextZchn">
    <w:name w:val="Kommentartext Zchn"/>
    <w:basedOn w:val="Absatz-Standardschriftart"/>
    <w:link w:val="Kommentartext"/>
    <w:rsid w:val="00FB04BB"/>
    <w:rPr>
      <w:rFonts w:ascii="Arial" w:hAnsi="Arial"/>
      <w:lang w:val="de-AT" w:eastAsia="de-AT"/>
    </w:rPr>
  </w:style>
  <w:style w:type="paragraph" w:styleId="Kommentarthema">
    <w:name w:val="annotation subject"/>
    <w:basedOn w:val="Kommentartext"/>
    <w:next w:val="Kommentartext"/>
    <w:link w:val="KommentarthemaZchn"/>
    <w:rsid w:val="00FB04BB"/>
    <w:rPr>
      <w:b/>
      <w:bCs/>
    </w:rPr>
  </w:style>
  <w:style w:type="character" w:customStyle="1" w:styleId="KommentarthemaZchn">
    <w:name w:val="Kommentarthema Zchn"/>
    <w:basedOn w:val="KommentartextZchn"/>
    <w:link w:val="Kommentarthema"/>
    <w:rsid w:val="00FB04BB"/>
    <w:rPr>
      <w:rFonts w:ascii="Arial" w:hAnsi="Arial"/>
      <w:b/>
      <w:bCs/>
      <w:lang w:val="de-AT" w:eastAsia="de-AT"/>
    </w:rPr>
  </w:style>
  <w:style w:type="character" w:customStyle="1" w:styleId="NichtaufgelsteErwhnung1">
    <w:name w:val="Nicht aufgelöste Erwähnung1"/>
    <w:basedOn w:val="Absatz-Standardschriftart"/>
    <w:uiPriority w:val="99"/>
    <w:semiHidden/>
    <w:unhideWhenUsed/>
    <w:rsid w:val="002E5D99"/>
    <w:rPr>
      <w:color w:val="605E5C"/>
      <w:shd w:val="clear" w:color="auto" w:fill="E1DFDD"/>
    </w:rPr>
  </w:style>
  <w:style w:type="paragraph" w:styleId="berarbeitung">
    <w:name w:val="Revision"/>
    <w:hidden/>
    <w:uiPriority w:val="99"/>
    <w:semiHidden/>
    <w:rsid w:val="00FB3549"/>
    <w:rPr>
      <w:rFonts w:ascii="Arial" w:hAnsi="Arial"/>
      <w:sz w:val="22"/>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yptshare.bmi.gv.at/Start?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mi.gv.at/107/start.asp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ihung xmlns="0c070686-586c-4706-923b-092625faa6da">530</Reihung>
    <Abteilung_x002f_Referat xmlns="0c070686-586c-4706-923b-092625faa6da">I/S/2/c</Abteilung_x002f_Referat>
    <Anlage xmlns="0c070686-586c-4706-923b-092625faa6da">Abrechnungsleitfaden</Anlage>
    <Fassung_x0020_vom xmlns="0c070686-586c-4706-923b-092625faa6da">2023-04-02T22:00:00+00:00</Fassung_x0020_vom>
    <Thema xmlns="0c070686-586c-4706-923b-092625faa6da">Handbücher</Thema>
    <PublishingExpirationDate xmlns="http://schemas.microsoft.com/sharepoint/v3" xsi:nil="true"/>
    <Thema_x0020_2 xmlns="0c070686-586c-4706-923b-092625faa6da">Handbuch Förderungswesen</Thema_x0020_2>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8B8F85C9A6C3C43B08CA57680433076" ma:contentTypeVersion="7" ma:contentTypeDescription="Ein neues Dokument erstellen." ma:contentTypeScope="" ma:versionID="11ef5055189bc34447ec5c59d8af2baa">
  <xsd:schema xmlns:xsd="http://www.w3.org/2001/XMLSchema" xmlns:xs="http://www.w3.org/2001/XMLSchema" xmlns:p="http://schemas.microsoft.com/office/2006/metadata/properties" xmlns:ns1="http://schemas.microsoft.com/sharepoint/v3" xmlns:ns2="0c070686-586c-4706-923b-092625faa6da" targetNamespace="http://schemas.microsoft.com/office/2006/metadata/properties" ma:root="true" ma:fieldsID="e9661337fa3a821205ff94c9c9f84e4b" ns1:_="" ns2:_="">
    <xsd:import namespace="http://schemas.microsoft.com/sharepoint/v3"/>
    <xsd:import namespace="0c070686-586c-4706-923b-092625faa6da"/>
    <xsd:element name="properties">
      <xsd:complexType>
        <xsd:sequence>
          <xsd:element name="documentManagement">
            <xsd:complexType>
              <xsd:all>
                <xsd:element ref="ns1:PublishingStartDate" minOccurs="0"/>
                <xsd:element ref="ns1:PublishingExpirationDate" minOccurs="0"/>
                <xsd:element ref="ns2:Fassung_x0020_vom" minOccurs="0"/>
                <xsd:element ref="ns2:Thema" minOccurs="0"/>
                <xsd:element ref="ns2:Thema_x0020_2" minOccurs="0"/>
                <xsd:element ref="ns2:Abteilung_x002f_Referat" minOccurs="0"/>
                <xsd:element ref="ns2:Reihung" minOccurs="0"/>
                <xsd:element ref="ns2:Anl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070686-586c-4706-923b-092625faa6da" elementFormDefault="qualified">
    <xsd:import namespace="http://schemas.microsoft.com/office/2006/documentManagement/types"/>
    <xsd:import namespace="http://schemas.microsoft.com/office/infopath/2007/PartnerControls"/>
    <xsd:element name="Fassung_x0020_vom" ma:index="10" nillable="true" ma:displayName="Fassung vom" ma:format="DateOnly" ma:internalName="Fassung_x0020_vom">
      <xsd:simpleType>
        <xsd:restriction base="dms:DateTime"/>
      </xsd:simpleType>
    </xsd:element>
    <xsd:element name="Thema" ma:index="11" nillable="true" ma:displayName="Thema" ma:default="Handbücher" ma:format="Dropdown" ma:internalName="Thema">
      <xsd:simpleType>
        <xsd:restriction base="dms:Choice">
          <xsd:enumeration value="Grundsatzerlass"/>
          <xsd:enumeration value="Handbücher"/>
          <xsd:enumeration value="Formulare"/>
          <xsd:enumeration value="Förderungen auf Basis der ARR 2004"/>
          <xsd:enumeration value="Intrastat"/>
          <xsd:enumeration value="Jahresabschluss"/>
          <xsd:enumeration value="Kontenplan"/>
          <xsd:enumeration value="KLR"/>
          <xsd:enumeration value="WFA"/>
        </xsd:restriction>
      </xsd:simpleType>
    </xsd:element>
    <xsd:element name="Thema_x0020_2" ma:index="12" nillable="true" ma:displayName="Thema 2" ma:format="Dropdown" ma:internalName="Thema_x0020_2">
      <xsd:simpleType>
        <xsd:restriction base="dms:Choice">
          <xsd:enumeration value="Erledigung"/>
          <xsd:enumeration value="Handbuch Allgemeines zu HHRR"/>
          <xsd:enumeration value="Handbuch Anordnungsbefugnis"/>
          <xsd:enumeration value="Handbuch Budgetplanung"/>
          <xsd:enumeration value="Handbuch Budgetumschichtungen und Rücklagen"/>
          <xsd:enumeration value="Handbuch Budgetvollzugsthemen"/>
          <xsd:enumeration value="Handbuch Controlling"/>
          <xsd:enumeration value="Handbuch Fahrzeugwesen"/>
          <xsd:enumeration value="Handbuch Forderungen und Schadenersatz"/>
          <xsd:enumeration value="Handbuch Förderungswesen"/>
          <xsd:enumeration value="Handbuch Glossar und Abkürzungsverzeichnis zur HHRR"/>
          <xsd:enumeration value="Handbuch Grundsätzliche Budgetangelegenheiten"/>
          <xsd:enumeration value="Handbuch Grundsätzliche Parameter - Verrechnungskriterien"/>
          <xsd:enumeration value="Handbuch IT-Zugangsberechtigungen"/>
          <xsd:enumeration value="Handbuch KLR"/>
          <xsd:enumeration value="Handbuch Stammdaten"/>
          <xsd:enumeration value="Handbuch Versicherungen"/>
          <xsd:enumeration value="Handbuch WFA sowie interne Evaluierung"/>
          <xsd:enumeration value="Handbuch Zahlstellen"/>
        </xsd:restriction>
      </xsd:simpleType>
    </xsd:element>
    <xsd:element name="Abteilung_x002f_Referat" ma:index="13" nillable="true" ma:displayName="Abteilung/Referat" ma:default="I/S/2/a" ma:internalName="Abteilung_x002f_Referat">
      <xsd:simpleType>
        <xsd:restriction base="dms:Text">
          <xsd:maxLength value="255"/>
        </xsd:restriction>
      </xsd:simpleType>
    </xsd:element>
    <xsd:element name="Reihung" ma:index="14" nillable="true" ma:displayName="Reihung" ma:internalName="Reihung">
      <xsd:simpleType>
        <xsd:restriction base="dms:Number"/>
      </xsd:simpleType>
    </xsd:element>
    <xsd:element name="Anlage" ma:index="15" nillable="true" ma:displayName="Anlage" ma:internalName="Anl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autoupdate="false">
  <f:record>
    <f:field ref="objname" par="" text="Handbuch_Förderungswesen_II_auf_Basis_ARR_2014_Anlage_12_Abrechnungsleitfaden_11.3.2019" edit="true"/>
    <f:field ref="objsubject" par="" text="" edit="true"/>
    <f:field ref="objcreatedby" par="" text="Soukoup, Thomas, RL, MA"/>
    <f:field ref="objcreatedat" par="" date="2019-02-26T10:30:06" text="26.02.2019 10:30:06"/>
    <f:field ref="objchangedby" par="" text="Soukoup, Thomas, RL, MA"/>
    <f:field ref="objmodifiedat" par="" date="2019-03-04T18:08:00" text="04.03.2019 18:08:00"/>
    <f:field ref="doc_FSCFOLIO_1_1001_FieldDocumentNumber" par="" text=""/>
    <f:field ref="doc_FSCFOLIO_1_1001_FieldSubject" par="" text="" edit="true"/>
    <f:field ref="FSCFOLIO_1_1001_FieldCurrentUser" par="" text="RL Thomas Soukoup, MA"/>
    <f:field ref="CCAPRECONFIG_15_1001_Objektname" par="" text="Handbuch_Förderungswesen_II_auf_Basis_ARR_2014_Anlage_12_Abrechnungsleitfaden_11.3.2019" edit="true"/>
    <f:field ref="CCAPRECONFIG_15_1001_Objektname" par="" text="Handbuch_Förderungswesen_II_auf_Basis_ARR_2014_Anlage_12_Abrechnungsleitfaden_11.3.2019"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Herrengasse 7 , 1010 Wien"/>
    <f:field ref="EIBPRECONFIG_1_1001_FieldEIBRecipients" par="" text=""/>
    <f:field ref="EIBPRECONFIG_1_1001_FieldEIBSignatures" par="" text="Abzeichnen&#10;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udget und Haushaltsangelegenheiten&#10;Allgemeine Vorschriften gem. § 2 Abs. 4 BHV 2013&#10;Grundsatzerlass Budget- und Haushaltswesen&#10;Handbücher&#10;5. Adaptierung mit Wirksamkeit vom 11.3.2019"/>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6CF38071-36DF-4CDA-9F41-C9472218EF33}">
  <ds:schemaRefs>
    <ds:schemaRef ds:uri="http://schemas.microsoft.com/sharepoint/v3/contenttype/forms"/>
  </ds:schemaRefs>
</ds:datastoreItem>
</file>

<file path=customXml/itemProps2.xml><?xml version="1.0" encoding="utf-8"?>
<ds:datastoreItem xmlns:ds="http://schemas.openxmlformats.org/officeDocument/2006/customXml" ds:itemID="{C7D5F35F-7B1F-477A-9B58-20DB329E71E1}">
  <ds:schemaRefs>
    <ds:schemaRef ds:uri="http://schemas.microsoft.com/office/2006/metadata/properties"/>
    <ds:schemaRef ds:uri="http://schemas.microsoft.com/office/infopath/2007/PartnerControls"/>
    <ds:schemaRef ds:uri="0c070686-586c-4706-923b-092625faa6da"/>
    <ds:schemaRef ds:uri="http://schemas.microsoft.com/sharepoint/v3"/>
  </ds:schemaRefs>
</ds:datastoreItem>
</file>

<file path=customXml/itemProps3.xml><?xml version="1.0" encoding="utf-8"?>
<ds:datastoreItem xmlns:ds="http://schemas.openxmlformats.org/officeDocument/2006/customXml" ds:itemID="{D3C443CD-12CF-4409-B179-A4F3AC55BA38}">
  <ds:schemaRefs>
    <ds:schemaRef ds:uri="http://schemas.openxmlformats.org/officeDocument/2006/bibliography"/>
  </ds:schemaRefs>
</ds:datastoreItem>
</file>

<file path=customXml/itemProps4.xml><?xml version="1.0" encoding="utf-8"?>
<ds:datastoreItem xmlns:ds="http://schemas.openxmlformats.org/officeDocument/2006/customXml" ds:itemID="{DA6A1968-DCE7-4995-9A24-F2092C37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070686-586c-4706-923b-092625faa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4222</Words>
  <Characters>30875</Characters>
  <Application>Microsoft Office Word</Application>
  <DocSecurity>0</DocSecurity>
  <Lines>257</Lines>
  <Paragraphs>70</Paragraphs>
  <ScaleCrop>false</ScaleCrop>
  <HeadingPairs>
    <vt:vector size="2" baseType="variant">
      <vt:variant>
        <vt:lpstr>Titel</vt:lpstr>
      </vt:variant>
      <vt:variant>
        <vt:i4>1</vt:i4>
      </vt:variant>
    </vt:vector>
  </HeadingPairs>
  <TitlesOfParts>
    <vt:vector size="1" baseType="lpstr">
      <vt:lpstr>Handbuch Förderungswesen - Anlage 12 - Abrechnungsleitfaden</vt:lpstr>
    </vt:vector>
  </TitlesOfParts>
  <Company>BM.I Bundesministerium fuer Inneres</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 Förderungswesen - Anlage 12 - Abrechnungsleitfaden</dc:title>
  <dc:creator>LUMBE</dc:creator>
  <cp:lastModifiedBy>HOFFMANN Bernhard (BMI-I/3/d)</cp:lastModifiedBy>
  <cp:revision>27</cp:revision>
  <cp:lastPrinted>2023-02-17T10:47:00Z</cp:lastPrinted>
  <dcterms:created xsi:type="dcterms:W3CDTF">2024-09-16T08:23:00Z</dcterms:created>
  <dcterms:modified xsi:type="dcterms:W3CDTF">2025-02-03T07:23:00Z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04.03.2019</vt:lpwstr>
  </property>
  <property fmtid="{D5CDD505-2E9C-101B-9397-08002B2CF9AE}" pid="8" name="FSC#EIBPRECONFIG@1.1001:EIBApprovedBy">
    <vt:lpwstr>Hutter</vt:lpwstr>
  </property>
  <property fmtid="{D5CDD505-2E9C-101B-9397-08002B2CF9AE}" pid="9" name="FSC#EIBPRECONFIG@1.1001:EIBApprovedBySubst">
    <vt:lpwstr/>
  </property>
  <property fmtid="{D5CDD505-2E9C-101B-9397-08002B2CF9AE}" pid="10" name="FSC#EIBPRECONFIG@1.1001:EIBApprovedByTitle">
    <vt:lpwstr>SC Mag. Karl Hutter, MBA</vt:lpwstr>
  </property>
  <property fmtid="{D5CDD505-2E9C-101B-9397-08002B2CF9AE}" pid="11" name="FSC#EIBPRECONFIG@1.1001:EIBApprovedByPostTitle">
    <vt:lpwstr>MBA</vt:lpwstr>
  </property>
  <property fmtid="{D5CDD505-2E9C-101B-9397-08002B2CF9AE}" pid="12" name="FSC#EIBPRECONFIG@1.1001:EIBDepartment">
    <vt:lpwstr>BMI - I/3/a (Referat I/3/a)</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Thomas.Soukoup@bmi.gv.at</vt:lpwstr>
  </property>
  <property fmtid="{D5CDD505-2E9C-101B-9397-08002B2CF9AE}" pid="19" name="FSC#EIBPRECONFIG@1.1001:OUEmail">
    <vt:lpwstr>BMI-I-3-a@bmi.gv.at</vt:lpwstr>
  </property>
  <property fmtid="{D5CDD505-2E9C-101B-9397-08002B2CF9AE}" pid="20" name="FSC#EIBPRECONFIG@1.1001:OwnerGender">
    <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Budget und Haushaltsangelegenheiten</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Herrengasse 7 , 1010 Wien</vt:lpwstr>
  </property>
  <property fmtid="{D5CDD505-2E9C-101B-9397-08002B2CF9AE}" pid="34" name="FSC#EIBPRECONFIG@1.1001:OUDescr">
    <vt:lpwstr/>
  </property>
  <property fmtid="{D5CDD505-2E9C-101B-9397-08002B2CF9AE}" pid="35" name="FSC#EIBPRECONFIG@1.1001:Signatures">
    <vt:lpwstr>Abzeichnen_x000d_
Abzeichnen_x000d_
Abzeichnen_x000d_
Genehmigt</vt:lpwstr>
  </property>
  <property fmtid="{D5CDD505-2E9C-101B-9397-08002B2CF9AE}" pid="36" name="FSC#EIBPRECONFIG@1.1001:currentuser">
    <vt:lpwstr>COO.3000.100.1.93830</vt:lpwstr>
  </property>
  <property fmtid="{D5CDD505-2E9C-101B-9397-08002B2CF9AE}" pid="37" name="FSC#EIBPRECONFIG@1.1001:currentuserrolegroup">
    <vt:lpwstr>COO.3000.100.1.310201</vt:lpwstr>
  </property>
  <property fmtid="{D5CDD505-2E9C-101B-9397-08002B2CF9AE}" pid="38" name="FSC#EIBPRECONFIG@1.1001:currentuserroleposition">
    <vt:lpwstr>COO.1.1001.1.4595</vt:lpwstr>
  </property>
  <property fmtid="{D5CDD505-2E9C-101B-9397-08002B2CF9AE}" pid="39" name="FSC#EIBPRECONFIG@1.1001:currentuserroot">
    <vt:lpwstr>COO.3000.108.2.212305</vt:lpwstr>
  </property>
  <property fmtid="{D5CDD505-2E9C-101B-9397-08002B2CF9AE}" pid="40" name="FSC#EIBPRECONFIG@1.1001:toplevelobject">
    <vt:lpwstr>COO.3000.108.7.13039006</vt:lpwstr>
  </property>
  <property fmtid="{D5CDD505-2E9C-101B-9397-08002B2CF9AE}" pid="41" name="FSC#EIBPRECONFIG@1.1001:objchangedby">
    <vt:lpwstr>RL Thomas Soukoup, MA</vt:lpwstr>
  </property>
  <property fmtid="{D5CDD505-2E9C-101B-9397-08002B2CF9AE}" pid="42" name="FSC#EIBPRECONFIG@1.1001:objchangedbyPostTitle">
    <vt:lpwstr>MA</vt:lpwstr>
  </property>
  <property fmtid="{D5CDD505-2E9C-101B-9397-08002B2CF9AE}" pid="43" name="FSC#EIBPRECONFIG@1.1001:objchangedat">
    <vt:lpwstr>04.03.2019</vt:lpwstr>
  </property>
  <property fmtid="{D5CDD505-2E9C-101B-9397-08002B2CF9AE}" pid="44" name="FSC#EIBPRECONFIG@1.1001:objname">
    <vt:lpwstr>Handbuch_Förderungswesen_II_auf_Basis_ARR_2014_Anlage_12_Abrechnungsleitfaden_11.3.2019</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MA</vt:lpwstr>
  </property>
  <property fmtid="{D5CDD505-2E9C-101B-9397-08002B2CF9AE}" pid="51" name="FSC#EIBPRECONFIG@1.1001:IsFileAttachment">
    <vt:lpwstr>Ja</vt:lpwstr>
  </property>
  <property fmtid="{D5CDD505-2E9C-101B-9397-08002B2CF9AE}" pid="52" name="FSC#COOELAK@1.1001:Subject">
    <vt:lpwstr>Budget und Haushaltsangelegenheiten_x000d_
Allgemeine Vorschriften gem. § 2 Abs. 4 BHV 2013_x000d_
Grundsatzerlass Budget- und Haushaltswesen_x000d_
Handbücher_x000d_
5. Adaptierung mit Wirksamkeit vom 11.3.2019</vt:lpwstr>
  </property>
  <property fmtid="{D5CDD505-2E9C-101B-9397-08002B2CF9AE}" pid="53" name="FSC#COOELAK@1.1001:FileReference">
    <vt:lpwstr>BMI-BH1000/0079-I/3/a/2019</vt:lpwstr>
  </property>
  <property fmtid="{D5CDD505-2E9C-101B-9397-08002B2CF9AE}" pid="54" name="FSC#COOELAK@1.1001:FileRefYear">
    <vt:lpwstr>2019</vt:lpwstr>
  </property>
  <property fmtid="{D5CDD505-2E9C-101B-9397-08002B2CF9AE}" pid="55" name="FSC#COOELAK@1.1001:FileRefOrdinal">
    <vt:lpwstr>79</vt:lpwstr>
  </property>
  <property fmtid="{D5CDD505-2E9C-101B-9397-08002B2CF9AE}" pid="56" name="FSC#COOELAK@1.1001:FileRefOU">
    <vt:lpwstr>I/3/a</vt:lpwstr>
  </property>
  <property fmtid="{D5CDD505-2E9C-101B-9397-08002B2CF9AE}" pid="57" name="FSC#COOELAK@1.1001:Organization">
    <vt:lpwstr/>
  </property>
  <property fmtid="{D5CDD505-2E9C-101B-9397-08002B2CF9AE}" pid="58" name="FSC#COOELAK@1.1001:Owner">
    <vt:lpwstr>RL Thomas Soukoup, MA</vt:lpwstr>
  </property>
  <property fmtid="{D5CDD505-2E9C-101B-9397-08002B2CF9AE}" pid="59" name="FSC#COOELAK@1.1001:OwnerExtension">
    <vt:lpwstr>+43 (01) 531262230</vt:lpwstr>
  </property>
  <property fmtid="{D5CDD505-2E9C-101B-9397-08002B2CF9AE}" pid="60" name="FSC#COOELAK@1.1001:OwnerFaxExtension">
    <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BMI - I/3 (Abteilung I/3)</vt:lpwstr>
  </property>
  <property fmtid="{D5CDD505-2E9C-101B-9397-08002B2CF9AE}" pid="66" name="FSC#COOELAK@1.1001:CreatedAt">
    <vt:lpwstr>26.02.2019</vt:lpwstr>
  </property>
  <property fmtid="{D5CDD505-2E9C-101B-9397-08002B2CF9AE}" pid="67" name="FSC#COOELAK@1.1001:OU">
    <vt:lpwstr>BMI - I/3/a (Referat I/3/a)</vt:lpwstr>
  </property>
  <property fmtid="{D5CDD505-2E9C-101B-9397-08002B2CF9AE}" pid="68" name="FSC#COOELAK@1.1001:Priority">
    <vt:lpwstr> ()</vt:lpwstr>
  </property>
  <property fmtid="{D5CDD505-2E9C-101B-9397-08002B2CF9AE}" pid="69" name="FSC#COOELAK@1.1001:ObjBarCode">
    <vt:lpwstr>*COO.3000.108.6.2671537*</vt:lpwstr>
  </property>
  <property fmtid="{D5CDD505-2E9C-101B-9397-08002B2CF9AE}" pid="70" name="FSC#COOELAK@1.1001:RefBarCode">
    <vt:lpwstr/>
  </property>
  <property fmtid="{D5CDD505-2E9C-101B-9397-08002B2CF9AE}" pid="71" name="FSC#COOELAK@1.1001:FileRefBarCode">
    <vt:lpwstr>*BMI-BH1000/0079-I/3/a/2019*</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BH1000</vt:lpwstr>
  </property>
  <property fmtid="{D5CDD505-2E9C-101B-9397-08002B2CF9AE}" pid="85" name="FSC#COOELAK@1.1001:CurrentUserRolePos">
    <vt:lpwstr>Leiter/in</vt:lpwstr>
  </property>
  <property fmtid="{D5CDD505-2E9C-101B-9397-08002B2CF9AE}" pid="86" name="FSC#COOELAK@1.1001:CurrentUserEmail">
    <vt:lpwstr>Thomas.Soukoup@bmi.gv.at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ELAK@1.1001:ObjectAddressees">
    <vt:lpwstr/>
  </property>
  <property fmtid="{D5CDD505-2E9C-101B-9397-08002B2CF9AE}" pid="116" name="FSC#ATPRECONFIG@1.1001:ChargePreview">
    <vt:lpwstr/>
  </property>
  <property fmtid="{D5CDD505-2E9C-101B-9397-08002B2CF9AE}" pid="117" name="FSC#ATSTATECFG@1.1001:ExternalFile">
    <vt:lpwstr/>
  </property>
  <property fmtid="{D5CDD505-2E9C-101B-9397-08002B2CF9AE}" pid="118" name="FSC#COOSYSTEM@1.1:Container">
    <vt:lpwstr>COO.3000.108.6.2671537</vt:lpwstr>
  </property>
  <property fmtid="{D5CDD505-2E9C-101B-9397-08002B2CF9AE}" pid="119" name="FSC#FSCFOLIO@1.1001:docpropproject">
    <vt:lpwstr/>
  </property>
  <property fmtid="{D5CDD505-2E9C-101B-9397-08002B2CF9AE}" pid="120" name="FSC#COOELAK@1.1001:replyreference">
    <vt:lpwstr/>
  </property>
  <property fmtid="{D5CDD505-2E9C-101B-9397-08002B2CF9AE}" pid="121" name="FSC$NOPARSEFILE">
    <vt:bool>true</vt:bool>
  </property>
  <property fmtid="{D5CDD505-2E9C-101B-9397-08002B2CF9AE}" pid="122" name="ContentTypeId">
    <vt:lpwstr>0x010100B8B8F85C9A6C3C43B08CA57680433076</vt:lpwstr>
  </property>
</Properties>
</file>